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73" w:type="dxa"/>
        <w:tblLook w:val="01E0" w:firstRow="1" w:lastRow="1" w:firstColumn="1" w:lastColumn="1" w:noHBand="0" w:noVBand="0"/>
      </w:tblPr>
      <w:tblGrid>
        <w:gridCol w:w="2173"/>
        <w:gridCol w:w="6233"/>
      </w:tblGrid>
      <w:tr w:rsidR="00E342FC" w:rsidRPr="00871140" w14:paraId="14AD1A10" w14:textId="77777777" w:rsidTr="00365F0F">
        <w:tc>
          <w:tcPr>
            <w:tcW w:w="2173" w:type="dxa"/>
            <w:vAlign w:val="center"/>
          </w:tcPr>
          <w:p w14:paraId="72D7E52E" w14:textId="77777777" w:rsidR="00E342FC" w:rsidRPr="00871140" w:rsidRDefault="00823AD2" w:rsidP="004B7C2F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noProof/>
                <w:sz w:val="28"/>
                <w:szCs w:val="28"/>
                <w:lang w:val="es-AR" w:eastAsia="es-AR"/>
              </w:rPr>
              <w:drawing>
                <wp:inline distT="0" distB="0" distL="0" distR="0" wp14:anchorId="488D7902" wp14:editId="76682E38">
                  <wp:extent cx="1219200" cy="1095375"/>
                  <wp:effectExtent l="19050" t="0" r="0" b="0"/>
                  <wp:docPr id="1" name="0 Imagen" descr="imagen del iri solo fondo bl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imagen del iri solo fondo bl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3" w:type="dxa"/>
            <w:vAlign w:val="center"/>
          </w:tcPr>
          <w:p w14:paraId="5F800CB2" w14:textId="77777777" w:rsidR="0090107A" w:rsidRPr="00871140" w:rsidRDefault="0090107A" w:rsidP="00147AD1">
            <w:pPr>
              <w:jc w:val="right"/>
              <w:rPr>
                <w:rFonts w:asciiTheme="minorHAnsi" w:hAnsiTheme="minorHAnsi" w:cs="Arial"/>
              </w:rPr>
            </w:pPr>
          </w:p>
          <w:p w14:paraId="4E73F396" w14:textId="77777777" w:rsidR="0090107A" w:rsidRPr="00871140" w:rsidRDefault="0090107A" w:rsidP="00147AD1">
            <w:pPr>
              <w:jc w:val="right"/>
              <w:rPr>
                <w:rFonts w:asciiTheme="minorHAnsi" w:hAnsiTheme="minorHAnsi" w:cs="Arial"/>
              </w:rPr>
            </w:pPr>
          </w:p>
          <w:p w14:paraId="5154A30C" w14:textId="77777777" w:rsidR="0090107A" w:rsidRPr="00871140" w:rsidRDefault="0090107A" w:rsidP="00147AD1">
            <w:pPr>
              <w:jc w:val="right"/>
              <w:rPr>
                <w:rFonts w:asciiTheme="minorHAnsi" w:hAnsiTheme="minorHAnsi" w:cs="Arial"/>
              </w:rPr>
            </w:pPr>
          </w:p>
          <w:p w14:paraId="36FFF03B" w14:textId="77777777" w:rsidR="0090107A" w:rsidRPr="00871140" w:rsidRDefault="0090107A" w:rsidP="00147AD1">
            <w:pPr>
              <w:jc w:val="right"/>
              <w:rPr>
                <w:rFonts w:asciiTheme="minorHAnsi" w:hAnsiTheme="minorHAnsi" w:cs="Arial"/>
              </w:rPr>
            </w:pPr>
          </w:p>
          <w:p w14:paraId="13AFDE5A" w14:textId="77777777" w:rsidR="0090107A" w:rsidRPr="00871140" w:rsidRDefault="0090107A" w:rsidP="00147AD1">
            <w:pPr>
              <w:jc w:val="right"/>
              <w:rPr>
                <w:rFonts w:asciiTheme="minorHAnsi" w:hAnsiTheme="minorHAnsi" w:cs="Arial"/>
              </w:rPr>
            </w:pPr>
          </w:p>
          <w:p w14:paraId="5CF1F125" w14:textId="77777777" w:rsidR="0090107A" w:rsidRPr="00871140" w:rsidRDefault="0090107A" w:rsidP="00147AD1">
            <w:pPr>
              <w:jc w:val="right"/>
              <w:rPr>
                <w:rFonts w:asciiTheme="minorHAnsi" w:hAnsiTheme="minorHAnsi" w:cs="Arial"/>
                <w:sz w:val="28"/>
                <w:szCs w:val="28"/>
              </w:rPr>
            </w:pPr>
            <w:r w:rsidRPr="00871140">
              <w:rPr>
                <w:rFonts w:asciiTheme="minorHAnsi" w:hAnsiTheme="minorHAnsi" w:cs="Arial"/>
                <w:sz w:val="28"/>
                <w:szCs w:val="28"/>
              </w:rPr>
              <w:t>Doctorado en Relaciones Internacionales</w:t>
            </w:r>
          </w:p>
          <w:p w14:paraId="48BCF919" w14:textId="77777777" w:rsidR="00E342FC" w:rsidRPr="00871140" w:rsidRDefault="00AC46B4" w:rsidP="00147AD1">
            <w:pPr>
              <w:jc w:val="right"/>
              <w:rPr>
                <w:rFonts w:asciiTheme="minorHAnsi" w:hAnsiTheme="minorHAnsi" w:cs="Arial"/>
                <w:b/>
                <w:sz w:val="40"/>
                <w:szCs w:val="40"/>
              </w:rPr>
            </w:pPr>
            <w:r>
              <w:rPr>
                <w:rFonts w:asciiTheme="minorHAnsi" w:hAnsiTheme="minorHAnsi" w:cs="Arial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C21B26" wp14:editId="52983D9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2540</wp:posOffset>
                      </wp:positionV>
                      <wp:extent cx="3827780" cy="635"/>
                      <wp:effectExtent l="9525" t="14605" r="10795" b="1333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7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2CF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.3pt;margin-top:.2pt;width:301.4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" strokecolor="#00b0f0" strokeweight="1.5pt"/>
                  </w:pict>
                </mc:Fallback>
              </mc:AlternateContent>
            </w:r>
          </w:p>
        </w:tc>
      </w:tr>
    </w:tbl>
    <w:p w14:paraId="1E5E1F3E" w14:textId="77777777" w:rsidR="00144F5B" w:rsidRDefault="00144F5B" w:rsidP="008277F9">
      <w:pPr>
        <w:jc w:val="both"/>
        <w:rPr>
          <w:rFonts w:asciiTheme="minorHAnsi" w:hAnsiTheme="minorHAnsi"/>
          <w:b/>
          <w:bCs/>
          <w:color w:val="4BACC6"/>
          <w:sz w:val="28"/>
          <w:szCs w:val="28"/>
        </w:rPr>
      </w:pPr>
      <w:bookmarkStart w:id="0" w:name="BM_1_"/>
      <w:bookmarkEnd w:id="0"/>
    </w:p>
    <w:p w14:paraId="4FCD9374" w14:textId="5FF32E28" w:rsidR="008277F9" w:rsidRPr="004C6A0C" w:rsidRDefault="003E70FD" w:rsidP="008277F9">
      <w:pPr>
        <w:jc w:val="both"/>
        <w:rPr>
          <w:rFonts w:ascii="Calibri" w:hAnsi="Calibri" w:cs="Calibri"/>
          <w:b/>
          <w:sz w:val="28"/>
          <w:szCs w:val="28"/>
        </w:rPr>
      </w:pPr>
      <w:r w:rsidRPr="00871140">
        <w:rPr>
          <w:rFonts w:asciiTheme="minorHAnsi" w:hAnsiTheme="minorHAnsi"/>
          <w:b/>
          <w:bCs/>
          <w:color w:val="4BACC6"/>
          <w:sz w:val="28"/>
          <w:szCs w:val="28"/>
        </w:rPr>
        <w:t>Nombre del curso</w:t>
      </w:r>
      <w:r w:rsidR="008277F9">
        <w:rPr>
          <w:rFonts w:asciiTheme="minorHAnsi" w:hAnsiTheme="minorHAnsi"/>
          <w:b/>
          <w:bCs/>
          <w:color w:val="4BACC6"/>
          <w:sz w:val="28"/>
          <w:szCs w:val="28"/>
        </w:rPr>
        <w:t xml:space="preserve">: </w:t>
      </w:r>
      <w:r w:rsidR="00B3483D" w:rsidRPr="004C6A0C">
        <w:rPr>
          <w:rFonts w:ascii="Calibri" w:hAnsi="Calibri" w:cs="Calibri"/>
          <w:b/>
          <w:sz w:val="28"/>
          <w:szCs w:val="28"/>
        </w:rPr>
        <w:t>Prospectiva estratégica y construcción de futuro</w:t>
      </w:r>
    </w:p>
    <w:p w14:paraId="1C9EB976" w14:textId="77777777" w:rsidR="00607BE2" w:rsidRPr="008947CA" w:rsidRDefault="00607BE2" w:rsidP="008277F9">
      <w:pPr>
        <w:jc w:val="both"/>
        <w:rPr>
          <w:rFonts w:asciiTheme="minorHAnsi" w:hAnsiTheme="minorHAnsi"/>
          <w:b/>
          <w:bCs/>
          <w:color w:val="4BACC6"/>
          <w:sz w:val="28"/>
          <w:szCs w:val="28"/>
        </w:rPr>
      </w:pPr>
    </w:p>
    <w:p w14:paraId="103DA210" w14:textId="47D10608" w:rsidR="008277F9" w:rsidRPr="00B3483D" w:rsidRDefault="003E70FD" w:rsidP="008277F9">
      <w:pPr>
        <w:jc w:val="both"/>
        <w:rPr>
          <w:b/>
          <w:lang w:val="pt-BR"/>
        </w:rPr>
      </w:pPr>
      <w:proofErr w:type="spellStart"/>
      <w:r w:rsidRPr="00B3483D">
        <w:rPr>
          <w:rFonts w:asciiTheme="minorHAnsi" w:hAnsiTheme="minorHAnsi"/>
          <w:b/>
          <w:bCs/>
          <w:color w:val="4BACC6"/>
          <w:sz w:val="28"/>
          <w:szCs w:val="28"/>
          <w:lang w:val="pt-BR"/>
        </w:rPr>
        <w:t>Profesor</w:t>
      </w:r>
      <w:proofErr w:type="spellEnd"/>
      <w:r w:rsidR="008277F9" w:rsidRPr="00B3483D">
        <w:rPr>
          <w:rFonts w:asciiTheme="minorHAnsi" w:hAnsiTheme="minorHAnsi"/>
          <w:b/>
          <w:bCs/>
          <w:color w:val="4BACC6"/>
          <w:sz w:val="28"/>
          <w:szCs w:val="28"/>
          <w:lang w:val="pt-BR"/>
        </w:rPr>
        <w:t xml:space="preserve">: </w:t>
      </w:r>
      <w:r w:rsidR="001650D9" w:rsidRPr="00B3483D">
        <w:rPr>
          <w:rFonts w:ascii="Calibri" w:hAnsi="Calibri" w:cs="Calibri"/>
          <w:b/>
          <w:sz w:val="28"/>
          <w:szCs w:val="28"/>
          <w:lang w:val="pt-BR"/>
        </w:rPr>
        <w:t>Dr</w:t>
      </w:r>
      <w:r w:rsidR="00B3483D" w:rsidRPr="00B3483D">
        <w:rPr>
          <w:rFonts w:ascii="Calibri" w:hAnsi="Calibri" w:cs="Calibri"/>
          <w:b/>
          <w:sz w:val="28"/>
          <w:szCs w:val="28"/>
          <w:lang w:val="pt-BR"/>
        </w:rPr>
        <w:t xml:space="preserve">. Zidane </w:t>
      </w:r>
      <w:proofErr w:type="spellStart"/>
      <w:r w:rsidR="00B3483D" w:rsidRPr="00B3483D">
        <w:rPr>
          <w:rFonts w:ascii="Calibri" w:hAnsi="Calibri" w:cs="Calibri"/>
          <w:b/>
          <w:sz w:val="28"/>
          <w:szCs w:val="28"/>
          <w:lang w:val="pt-BR"/>
        </w:rPr>
        <w:t>Zeraoui</w:t>
      </w:r>
      <w:proofErr w:type="spellEnd"/>
    </w:p>
    <w:p w14:paraId="277EEA26" w14:textId="77777777" w:rsidR="00607BE2" w:rsidRPr="00B3483D" w:rsidRDefault="00607BE2" w:rsidP="003E70FD">
      <w:pPr>
        <w:rPr>
          <w:rFonts w:asciiTheme="minorHAnsi" w:hAnsiTheme="minorHAnsi"/>
          <w:b/>
          <w:bCs/>
          <w:color w:val="4BACC6"/>
          <w:sz w:val="28"/>
          <w:szCs w:val="28"/>
          <w:lang w:val="pt-BR"/>
        </w:rPr>
      </w:pPr>
    </w:p>
    <w:p w14:paraId="5AE2EA6C" w14:textId="35E7E219" w:rsidR="004C6A0C" w:rsidRDefault="003E70FD" w:rsidP="00B3483D">
      <w:pPr>
        <w:rPr>
          <w:rFonts w:asciiTheme="minorHAnsi" w:hAnsiTheme="minorHAnsi"/>
          <w:b/>
          <w:bCs/>
          <w:color w:val="4BACC6"/>
          <w:sz w:val="28"/>
          <w:szCs w:val="28"/>
          <w:lang w:val="pt-BR"/>
        </w:rPr>
      </w:pPr>
      <w:r w:rsidRPr="00B3483D">
        <w:rPr>
          <w:rFonts w:asciiTheme="minorHAnsi" w:hAnsiTheme="minorHAnsi"/>
          <w:b/>
          <w:bCs/>
          <w:color w:val="4BACC6"/>
          <w:sz w:val="28"/>
          <w:szCs w:val="28"/>
          <w:lang w:val="pt-BR"/>
        </w:rPr>
        <w:t>Email</w:t>
      </w:r>
      <w:r w:rsidR="00B3483D" w:rsidRPr="00B3483D">
        <w:rPr>
          <w:rFonts w:asciiTheme="minorHAnsi" w:hAnsiTheme="minorHAnsi"/>
          <w:b/>
          <w:bCs/>
          <w:color w:val="4BACC6"/>
          <w:sz w:val="28"/>
          <w:szCs w:val="28"/>
          <w:lang w:val="pt-BR"/>
        </w:rPr>
        <w:t xml:space="preserve">: </w:t>
      </w:r>
      <w:hyperlink r:id="rId9" w:history="1">
        <w:r w:rsidR="004C6A0C" w:rsidRPr="00473E08">
          <w:rPr>
            <w:rStyle w:val="Hipervnculo"/>
            <w:rFonts w:asciiTheme="minorHAnsi" w:hAnsiTheme="minorHAnsi"/>
            <w:b/>
            <w:bCs/>
            <w:sz w:val="28"/>
            <w:szCs w:val="28"/>
            <w:lang w:val="pt-BR"/>
          </w:rPr>
          <w:t>zzeraoui@gmail.com</w:t>
        </w:r>
      </w:hyperlink>
    </w:p>
    <w:p w14:paraId="615AE3A5" w14:textId="77777777" w:rsidR="001650D9" w:rsidRPr="00B3483D" w:rsidRDefault="001650D9" w:rsidP="003E70FD">
      <w:pPr>
        <w:rPr>
          <w:rFonts w:asciiTheme="minorHAnsi" w:hAnsiTheme="minorHAnsi" w:cstheme="minorHAnsi"/>
          <w:lang w:val="pt-BR"/>
        </w:rPr>
      </w:pPr>
    </w:p>
    <w:p w14:paraId="7AC6BD50" w14:textId="3375DA49" w:rsidR="003E70FD" w:rsidRDefault="003E70FD" w:rsidP="002456E6">
      <w:pPr>
        <w:pStyle w:val="Ttulo2"/>
        <w:keepNext w:val="0"/>
        <w:keepLines w:val="0"/>
        <w:widowControl w:val="0"/>
        <w:rPr>
          <w:rFonts w:asciiTheme="minorHAnsi" w:hAnsiTheme="minorHAnsi"/>
          <w:sz w:val="24"/>
          <w:szCs w:val="24"/>
        </w:rPr>
      </w:pPr>
      <w:r w:rsidRPr="00460803">
        <w:rPr>
          <w:rFonts w:asciiTheme="minorHAnsi" w:hAnsiTheme="minorHAnsi"/>
          <w:sz w:val="28"/>
          <w:szCs w:val="28"/>
        </w:rPr>
        <w:t>Objetivo</w:t>
      </w:r>
      <w:r w:rsidR="00DF5960">
        <w:rPr>
          <w:rFonts w:asciiTheme="minorHAnsi" w:hAnsiTheme="minorHAnsi"/>
          <w:sz w:val="28"/>
          <w:szCs w:val="28"/>
        </w:rPr>
        <w:t>s</w:t>
      </w:r>
      <w:r w:rsidRPr="00460803">
        <w:rPr>
          <w:rFonts w:asciiTheme="minorHAnsi" w:hAnsiTheme="minorHAnsi"/>
          <w:sz w:val="28"/>
          <w:szCs w:val="28"/>
        </w:rPr>
        <w:t xml:space="preserve"> del curso</w:t>
      </w:r>
      <w:r w:rsidR="00460803">
        <w:rPr>
          <w:rFonts w:asciiTheme="minorHAnsi" w:hAnsiTheme="minorHAnsi"/>
          <w:sz w:val="24"/>
          <w:szCs w:val="24"/>
        </w:rPr>
        <w:t xml:space="preserve"> </w:t>
      </w:r>
    </w:p>
    <w:p w14:paraId="0C334106" w14:textId="38A5CF50" w:rsidR="00B3483D" w:rsidRPr="004C6A0C" w:rsidRDefault="00B3483D" w:rsidP="00B3483D">
      <w:pPr>
        <w:rPr>
          <w:rFonts w:ascii="Arial" w:hAnsi="Arial" w:cs="Arial"/>
        </w:rPr>
      </w:pPr>
      <w:r w:rsidRPr="004C6A0C">
        <w:rPr>
          <w:rFonts w:ascii="Arial" w:hAnsi="Arial" w:cs="Arial"/>
        </w:rPr>
        <w:t xml:space="preserve">El interés por conocer el futuro fue siempre una preocupación del hombre, pero si antes lo hacía a través de adivinos, con la emergencia de la prospectiva se trata ya no de adivinar el futuro, sino de construirlo. Es el objetivo de la prospectiva o de los Estudios de Futuros (Future </w:t>
      </w:r>
      <w:proofErr w:type="spellStart"/>
      <w:r w:rsidRPr="004C6A0C">
        <w:rPr>
          <w:rFonts w:ascii="Arial" w:hAnsi="Arial" w:cs="Arial"/>
        </w:rPr>
        <w:t>Studies</w:t>
      </w:r>
      <w:proofErr w:type="spellEnd"/>
      <w:r w:rsidRPr="004C6A0C">
        <w:rPr>
          <w:rFonts w:ascii="Arial" w:hAnsi="Arial" w:cs="Arial"/>
        </w:rPr>
        <w:t xml:space="preserve">) como se le denomina en los Estados Unidos. Así, dos escuelas van a dominar esta herramienta, la escuela francesa de la prospectiva con una visión cualitativa y la escuela norteamericana con una visión cuantitativa o </w:t>
      </w:r>
      <w:proofErr w:type="spellStart"/>
      <w:r w:rsidRPr="004C6A0C">
        <w:rPr>
          <w:rFonts w:ascii="Arial" w:hAnsi="Arial" w:cs="Arial"/>
        </w:rPr>
        <w:t>forecast</w:t>
      </w:r>
      <w:proofErr w:type="spellEnd"/>
      <w:r w:rsidRPr="004C6A0C">
        <w:rPr>
          <w:rFonts w:ascii="Arial" w:hAnsi="Arial" w:cs="Arial"/>
        </w:rPr>
        <w:t>.</w:t>
      </w:r>
    </w:p>
    <w:p w14:paraId="3559934F" w14:textId="77777777" w:rsidR="008277F9" w:rsidRPr="004C6A0C" w:rsidRDefault="008277F9" w:rsidP="008277F9">
      <w:pPr>
        <w:rPr>
          <w:rFonts w:ascii="Arial" w:hAnsi="Arial" w:cs="Arial"/>
        </w:rPr>
      </w:pPr>
    </w:p>
    <w:p w14:paraId="374A239F" w14:textId="4C0EF944" w:rsidR="003E70FD" w:rsidRPr="004C6A0C" w:rsidRDefault="003E70FD" w:rsidP="004C6A0C">
      <w:pPr>
        <w:pStyle w:val="Ttulo2"/>
        <w:keepNext w:val="0"/>
        <w:keepLines w:val="0"/>
        <w:widowControl w:val="0"/>
        <w:rPr>
          <w:rFonts w:asciiTheme="minorHAnsi" w:hAnsiTheme="minorHAnsi"/>
          <w:sz w:val="28"/>
          <w:szCs w:val="28"/>
        </w:rPr>
      </w:pPr>
      <w:r w:rsidRPr="00460803">
        <w:rPr>
          <w:rFonts w:asciiTheme="minorHAnsi" w:hAnsiTheme="minorHAnsi"/>
          <w:sz w:val="28"/>
          <w:szCs w:val="28"/>
        </w:rPr>
        <w:t>Contenido del programa</w:t>
      </w:r>
      <w:r w:rsidR="00147AD1" w:rsidRPr="00460803">
        <w:rPr>
          <w:rFonts w:asciiTheme="minorHAnsi" w:hAnsiTheme="minorHAnsi"/>
          <w:sz w:val="28"/>
          <w:szCs w:val="28"/>
        </w:rPr>
        <w:t xml:space="preserve"> </w:t>
      </w:r>
    </w:p>
    <w:p w14:paraId="587526C8" w14:textId="059872A0" w:rsidR="008947CA" w:rsidRPr="004C6A0C" w:rsidRDefault="000352DA" w:rsidP="008947CA">
      <w:pPr>
        <w:spacing w:after="120"/>
        <w:jc w:val="both"/>
        <w:rPr>
          <w:rFonts w:ascii="Arial" w:hAnsi="Arial" w:cs="Arial"/>
        </w:rPr>
      </w:pPr>
      <w:r w:rsidRPr="004C6A0C">
        <w:rPr>
          <w:rFonts w:ascii="Arial" w:hAnsi="Arial" w:cs="Arial"/>
        </w:rPr>
        <w:t>El dictado del seminario</w:t>
      </w:r>
      <w:r w:rsidR="00C243D9" w:rsidRPr="004C6A0C">
        <w:rPr>
          <w:rFonts w:ascii="Arial" w:hAnsi="Arial" w:cs="Arial"/>
        </w:rPr>
        <w:t xml:space="preserve"> se hará los días 11 y 12 de junio de 2025, con</w:t>
      </w:r>
      <w:r w:rsidRPr="004C6A0C">
        <w:rPr>
          <w:rFonts w:ascii="Arial" w:hAnsi="Arial" w:cs="Arial"/>
        </w:rPr>
        <w:t xml:space="preserve"> </w:t>
      </w:r>
      <w:r w:rsidR="001650D9" w:rsidRPr="004C6A0C">
        <w:rPr>
          <w:rFonts w:ascii="Arial" w:hAnsi="Arial" w:cs="Arial"/>
          <w:b/>
          <w:bCs/>
        </w:rPr>
        <w:t>3</w:t>
      </w:r>
      <w:r w:rsidRPr="004C6A0C">
        <w:rPr>
          <w:rFonts w:ascii="Arial" w:hAnsi="Arial" w:cs="Arial"/>
        </w:rPr>
        <w:t xml:space="preserve"> </w:t>
      </w:r>
      <w:r w:rsidR="00943FE9" w:rsidRPr="004C6A0C">
        <w:rPr>
          <w:rFonts w:ascii="Arial" w:hAnsi="Arial" w:cs="Arial"/>
        </w:rPr>
        <w:t>sesiones</w:t>
      </w:r>
      <w:r w:rsidRPr="004C6A0C">
        <w:rPr>
          <w:rFonts w:ascii="Arial" w:hAnsi="Arial" w:cs="Arial"/>
        </w:rPr>
        <w:t xml:space="preserve"> de </w:t>
      </w:r>
      <w:r w:rsidR="001650D9" w:rsidRPr="004C6A0C">
        <w:rPr>
          <w:rFonts w:ascii="Arial" w:hAnsi="Arial" w:cs="Arial"/>
          <w:b/>
          <w:bCs/>
        </w:rPr>
        <w:t>4</w:t>
      </w:r>
      <w:r w:rsidRPr="004C6A0C">
        <w:rPr>
          <w:rFonts w:ascii="Arial" w:hAnsi="Arial" w:cs="Arial"/>
        </w:rPr>
        <w:t xml:space="preserve"> horas reloj cada una</w:t>
      </w:r>
      <w:r w:rsidR="008947CA" w:rsidRPr="004C6A0C">
        <w:rPr>
          <w:rFonts w:ascii="Arial" w:hAnsi="Arial" w:cs="Arial"/>
        </w:rPr>
        <w:t xml:space="preserve">, para un total de </w:t>
      </w:r>
      <w:r w:rsidRPr="004C6A0C">
        <w:rPr>
          <w:rFonts w:ascii="Arial" w:hAnsi="Arial" w:cs="Arial"/>
        </w:rPr>
        <w:t>12 horas reloj</w:t>
      </w:r>
      <w:r w:rsidR="006D32FE" w:rsidRPr="004C6A0C">
        <w:rPr>
          <w:rFonts w:ascii="Arial" w:hAnsi="Arial" w:cs="Arial"/>
        </w:rPr>
        <w:t xml:space="preserve"> (15 horas cátedra)</w:t>
      </w:r>
      <w:r w:rsidR="00C243D9" w:rsidRPr="004C6A0C">
        <w:rPr>
          <w:rFonts w:ascii="Arial" w:hAnsi="Arial" w:cs="Arial"/>
        </w:rPr>
        <w:t xml:space="preserve">: miércoles 11 de junio: 9:00 a 13:00 y de 14:30 a 18:30 y el jueves 12 de junio de 9:00 a 13:00. </w:t>
      </w:r>
    </w:p>
    <w:p w14:paraId="766E802E" w14:textId="77777777" w:rsidR="008947CA" w:rsidRPr="004C6A0C" w:rsidRDefault="008947CA" w:rsidP="008947CA">
      <w:pPr>
        <w:spacing w:after="120"/>
        <w:jc w:val="both"/>
        <w:rPr>
          <w:rFonts w:ascii="Arial" w:hAnsi="Arial" w:cs="Arial"/>
        </w:rPr>
      </w:pPr>
      <w:r w:rsidRPr="004C6A0C">
        <w:rPr>
          <w:rFonts w:ascii="Arial" w:hAnsi="Arial" w:cs="Arial"/>
        </w:rPr>
        <w:t>Los contenidos a desarrollar son los siguientes:</w:t>
      </w:r>
    </w:p>
    <w:p w14:paraId="5F0B56D3" w14:textId="77777777" w:rsidR="00B3483D" w:rsidRPr="004C6A0C" w:rsidRDefault="00B3483D" w:rsidP="00B3483D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4C6A0C">
        <w:rPr>
          <w:rFonts w:ascii="Arial" w:hAnsi="Arial" w:cs="Arial"/>
        </w:rPr>
        <w:t>Los orígenes:</w:t>
      </w:r>
    </w:p>
    <w:p w14:paraId="510EC447" w14:textId="77777777" w:rsidR="00B3483D" w:rsidRPr="004C6A0C" w:rsidRDefault="00B3483D" w:rsidP="00B3483D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 w:rsidRPr="004C6A0C">
        <w:rPr>
          <w:rFonts w:ascii="Arial" w:hAnsi="Arial" w:cs="Arial"/>
        </w:rPr>
        <w:t>El interés sobre el futuro</w:t>
      </w:r>
    </w:p>
    <w:p w14:paraId="3E8CB9A6" w14:textId="77777777" w:rsidR="00B3483D" w:rsidRPr="004C6A0C" w:rsidRDefault="00B3483D" w:rsidP="00B3483D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 w:rsidRPr="004C6A0C">
        <w:rPr>
          <w:rFonts w:ascii="Arial" w:hAnsi="Arial" w:cs="Arial"/>
        </w:rPr>
        <w:t>El desarrollo del pensamiento futurista</w:t>
      </w:r>
    </w:p>
    <w:p w14:paraId="37BAF7B0" w14:textId="77777777" w:rsidR="00B3483D" w:rsidRPr="004C6A0C" w:rsidRDefault="00B3483D" w:rsidP="00B3483D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4C6A0C">
        <w:rPr>
          <w:rFonts w:ascii="Arial" w:hAnsi="Arial" w:cs="Arial"/>
        </w:rPr>
        <w:t>La escuela francesa</w:t>
      </w:r>
    </w:p>
    <w:p w14:paraId="1ABCE15F" w14:textId="77777777" w:rsidR="00B3483D" w:rsidRPr="004C6A0C" w:rsidRDefault="00B3483D" w:rsidP="00B3483D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 w:rsidRPr="004C6A0C">
        <w:rPr>
          <w:rFonts w:ascii="Arial" w:hAnsi="Arial" w:cs="Arial"/>
        </w:rPr>
        <w:t>Origen de la tradición francesa</w:t>
      </w:r>
    </w:p>
    <w:p w14:paraId="5B1EC975" w14:textId="77777777" w:rsidR="00B3483D" w:rsidRPr="004C6A0C" w:rsidRDefault="00B3483D" w:rsidP="00B3483D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 w:rsidRPr="004C6A0C">
        <w:rPr>
          <w:rFonts w:ascii="Arial" w:hAnsi="Arial" w:cs="Arial"/>
        </w:rPr>
        <w:t>Los planteamientos de la escuela francesa</w:t>
      </w:r>
    </w:p>
    <w:p w14:paraId="47238670" w14:textId="77777777" w:rsidR="00B3483D" w:rsidRPr="004C6A0C" w:rsidRDefault="00B3483D" w:rsidP="00B3483D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4C6A0C">
        <w:rPr>
          <w:rFonts w:ascii="Arial" w:hAnsi="Arial" w:cs="Arial"/>
        </w:rPr>
        <w:t>La escuela norteamericana</w:t>
      </w:r>
    </w:p>
    <w:p w14:paraId="38E956F9" w14:textId="1DC35F2C" w:rsidR="00B3483D" w:rsidRPr="004C6A0C" w:rsidRDefault="00B3483D" w:rsidP="00B3483D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 w:rsidRPr="004C6A0C">
        <w:rPr>
          <w:rFonts w:ascii="Arial" w:hAnsi="Arial" w:cs="Arial"/>
        </w:rPr>
        <w:t>Origen de la tradición norteamericana</w:t>
      </w:r>
    </w:p>
    <w:p w14:paraId="6ABA5197" w14:textId="77777777" w:rsidR="00B3483D" w:rsidRPr="004C6A0C" w:rsidRDefault="00B3483D" w:rsidP="00B3483D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 w:rsidRPr="004C6A0C">
        <w:rPr>
          <w:rFonts w:ascii="Arial" w:hAnsi="Arial" w:cs="Arial"/>
        </w:rPr>
        <w:t>Los principales aportes de la escuela norteamericana</w:t>
      </w:r>
    </w:p>
    <w:p w14:paraId="08D90478" w14:textId="77777777" w:rsidR="00B3483D" w:rsidRPr="004C6A0C" w:rsidRDefault="00B3483D" w:rsidP="00B3483D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4C6A0C">
        <w:rPr>
          <w:rFonts w:ascii="Arial" w:hAnsi="Arial" w:cs="Arial"/>
        </w:rPr>
        <w:t>Hacia una metodología única</w:t>
      </w:r>
    </w:p>
    <w:p w14:paraId="088D37AE" w14:textId="77777777" w:rsidR="00B3483D" w:rsidRPr="004C6A0C" w:rsidRDefault="00B3483D" w:rsidP="00B3483D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 w:rsidRPr="004C6A0C">
        <w:rPr>
          <w:rFonts w:ascii="Arial" w:hAnsi="Arial" w:cs="Arial"/>
        </w:rPr>
        <w:t xml:space="preserve">Prospectiva y </w:t>
      </w:r>
      <w:proofErr w:type="spellStart"/>
      <w:r w:rsidRPr="004C6A0C">
        <w:rPr>
          <w:rFonts w:ascii="Arial" w:hAnsi="Arial" w:cs="Arial"/>
        </w:rPr>
        <w:t>foresight</w:t>
      </w:r>
      <w:proofErr w:type="spellEnd"/>
    </w:p>
    <w:p w14:paraId="2C9DB7A6" w14:textId="77777777" w:rsidR="00B3483D" w:rsidRPr="004C6A0C" w:rsidRDefault="00B3483D" w:rsidP="00B3483D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 w:rsidRPr="004C6A0C">
        <w:rPr>
          <w:rFonts w:ascii="Arial" w:hAnsi="Arial" w:cs="Arial"/>
        </w:rPr>
        <w:t>El uso de la prospectiva en las Ciencias Sociales</w:t>
      </w:r>
    </w:p>
    <w:p w14:paraId="399B1FF1" w14:textId="77777777" w:rsidR="00B3483D" w:rsidRPr="004C6A0C" w:rsidRDefault="00B3483D" w:rsidP="00B3483D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4C6A0C">
        <w:rPr>
          <w:rFonts w:ascii="Arial" w:hAnsi="Arial" w:cs="Arial"/>
        </w:rPr>
        <w:t>Los métodos prospectivos</w:t>
      </w:r>
    </w:p>
    <w:p w14:paraId="0F2522B7" w14:textId="77777777" w:rsidR="00B3483D" w:rsidRPr="004C6A0C" w:rsidRDefault="00B3483D" w:rsidP="00B3483D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 w:rsidRPr="004C6A0C">
        <w:rPr>
          <w:rFonts w:ascii="Arial" w:hAnsi="Arial" w:cs="Arial"/>
        </w:rPr>
        <w:t>Los métodos tradicionales</w:t>
      </w:r>
    </w:p>
    <w:p w14:paraId="1EB188DF" w14:textId="77777777" w:rsidR="00B3483D" w:rsidRPr="004C6A0C" w:rsidRDefault="00B3483D" w:rsidP="00B3483D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 w:rsidRPr="004C6A0C">
        <w:rPr>
          <w:rFonts w:ascii="Arial" w:hAnsi="Arial" w:cs="Arial"/>
        </w:rPr>
        <w:t>Los escenarios como herramienta prospectiva</w:t>
      </w:r>
    </w:p>
    <w:p w14:paraId="1BDC83F1" w14:textId="77777777" w:rsidR="00B3483D" w:rsidRPr="004C6A0C" w:rsidRDefault="00B3483D" w:rsidP="00B3483D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 w:rsidRPr="004C6A0C">
        <w:rPr>
          <w:rFonts w:ascii="Arial" w:hAnsi="Arial" w:cs="Arial"/>
        </w:rPr>
        <w:t>Los principales métodos de la prospectiva</w:t>
      </w:r>
    </w:p>
    <w:p w14:paraId="75BE7F7A" w14:textId="77777777" w:rsidR="00B3483D" w:rsidRPr="004C6A0C" w:rsidRDefault="00B3483D" w:rsidP="00B3483D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4C6A0C">
        <w:rPr>
          <w:rFonts w:ascii="Arial" w:hAnsi="Arial" w:cs="Arial"/>
        </w:rPr>
        <w:t>Las técnicas de la prospección</w:t>
      </w:r>
    </w:p>
    <w:p w14:paraId="282D5DBD" w14:textId="77777777" w:rsidR="00B3483D" w:rsidRPr="004C6A0C" w:rsidRDefault="00B3483D" w:rsidP="00B3483D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 w:rsidRPr="004C6A0C">
        <w:rPr>
          <w:rFonts w:ascii="Arial" w:hAnsi="Arial" w:cs="Arial"/>
        </w:rPr>
        <w:lastRenderedPageBreak/>
        <w:t xml:space="preserve">Las principales técnicas del </w:t>
      </w:r>
      <w:proofErr w:type="spellStart"/>
      <w:r w:rsidRPr="004C6A0C">
        <w:rPr>
          <w:rFonts w:ascii="Arial" w:hAnsi="Arial" w:cs="Arial"/>
        </w:rPr>
        <w:t>forecast</w:t>
      </w:r>
      <w:proofErr w:type="spellEnd"/>
    </w:p>
    <w:p w14:paraId="0C4618C0" w14:textId="620CF5AF" w:rsidR="00B3483D" w:rsidRDefault="00B3483D" w:rsidP="00B3483D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 w:rsidRPr="004C6A0C">
        <w:rPr>
          <w:rFonts w:ascii="Arial" w:hAnsi="Arial" w:cs="Arial"/>
        </w:rPr>
        <w:t>Las herramientas cuantitativas</w:t>
      </w:r>
    </w:p>
    <w:p w14:paraId="2A78F283" w14:textId="77777777" w:rsidR="004C6A0C" w:rsidRPr="004C6A0C" w:rsidRDefault="004C6A0C" w:rsidP="004C6A0C">
      <w:pPr>
        <w:rPr>
          <w:rFonts w:ascii="Arial" w:hAnsi="Arial" w:cs="Arial"/>
        </w:rPr>
      </w:pPr>
    </w:p>
    <w:p w14:paraId="1EA87E13" w14:textId="788B1F8B" w:rsidR="003E70FD" w:rsidRPr="00192A7E" w:rsidRDefault="003E70FD" w:rsidP="00192A7E">
      <w:pPr>
        <w:pStyle w:val="Ttulo2"/>
      </w:pPr>
      <w:r w:rsidRPr="00192A7E">
        <w:t>Bibliografía</w:t>
      </w:r>
      <w:r w:rsidR="00460803" w:rsidRPr="00192A7E">
        <w:t xml:space="preserve"> </w:t>
      </w:r>
    </w:p>
    <w:p w14:paraId="40D3F1A1" w14:textId="055B4CB6" w:rsidR="00EF71F8" w:rsidRDefault="008947CA" w:rsidP="008947CA">
      <w:pPr>
        <w:pStyle w:val="Ttulo2"/>
        <w:rPr>
          <w:i/>
          <w:iCs/>
        </w:rPr>
      </w:pPr>
      <w:r w:rsidRPr="008947CA">
        <w:rPr>
          <w:i/>
          <w:iCs/>
        </w:rPr>
        <w:t>Obligatoria</w:t>
      </w:r>
      <w:r>
        <w:rPr>
          <w:i/>
          <w:iCs/>
        </w:rPr>
        <w:t>:</w:t>
      </w:r>
    </w:p>
    <w:p w14:paraId="05654C09" w14:textId="60E3D1E0" w:rsidR="00564FEF" w:rsidRPr="004C6A0C" w:rsidRDefault="00B3483D" w:rsidP="004C6A0C">
      <w:pPr>
        <w:pStyle w:val="Prrafodelista"/>
        <w:numPr>
          <w:ilvl w:val="0"/>
          <w:numId w:val="9"/>
        </w:numPr>
        <w:spacing w:after="120"/>
        <w:ind w:left="714" w:hanging="357"/>
        <w:contextualSpacing w:val="0"/>
        <w:rPr>
          <w:rFonts w:ascii="Arial" w:hAnsi="Arial" w:cs="Arial"/>
          <w:lang w:val="es-MX"/>
        </w:rPr>
      </w:pPr>
      <w:r w:rsidRPr="004C6A0C">
        <w:rPr>
          <w:rFonts w:ascii="Arial" w:hAnsi="Arial" w:cs="Arial"/>
          <w:lang w:val="es-MX"/>
        </w:rPr>
        <w:t>Zeraoui, Zidane &amp; Eduardo Balbi (2011). Introducción a la prospectiva, México, Tecnológico de Monterrey &amp; Montiel &amp; Soriano Editores.</w:t>
      </w:r>
    </w:p>
    <w:p w14:paraId="007EDEEF" w14:textId="16C69431" w:rsidR="00075F2D" w:rsidRPr="004C6A0C" w:rsidRDefault="00075F2D" w:rsidP="00564FEF">
      <w:pPr>
        <w:pStyle w:val="Prrafodelista"/>
        <w:numPr>
          <w:ilvl w:val="0"/>
          <w:numId w:val="9"/>
        </w:numPr>
        <w:contextualSpacing w:val="0"/>
        <w:rPr>
          <w:rFonts w:ascii="Arial" w:hAnsi="Arial" w:cs="Arial"/>
          <w:lang w:val="es-MX"/>
        </w:rPr>
      </w:pPr>
      <w:r w:rsidRPr="004C6A0C">
        <w:rPr>
          <w:rFonts w:ascii="Arial" w:hAnsi="Arial" w:cs="Arial"/>
          <w:lang w:val="es-MX"/>
        </w:rPr>
        <w:t>Godet, Michel (1993). De la anticipación a la acción: manual de prospectiva estratégica, Madrid, Marcombo ediciones.</w:t>
      </w:r>
    </w:p>
    <w:p w14:paraId="17175DF9" w14:textId="59067A16" w:rsidR="008947CA" w:rsidRDefault="008947CA" w:rsidP="008947CA">
      <w:pPr>
        <w:pStyle w:val="Ttulo2"/>
        <w:rPr>
          <w:i/>
          <w:iCs/>
        </w:rPr>
      </w:pPr>
      <w:r w:rsidRPr="008947CA">
        <w:rPr>
          <w:i/>
          <w:iCs/>
        </w:rPr>
        <w:t>Recomendada</w:t>
      </w:r>
      <w:r>
        <w:rPr>
          <w:i/>
          <w:iCs/>
        </w:rPr>
        <w:t>:</w:t>
      </w:r>
    </w:p>
    <w:p w14:paraId="24B9C22F" w14:textId="66A3B776" w:rsidR="00075F2D" w:rsidRPr="004C6A0C" w:rsidRDefault="00075F2D" w:rsidP="004C6A0C">
      <w:pPr>
        <w:pStyle w:val="Prrafodelista"/>
        <w:numPr>
          <w:ilvl w:val="0"/>
          <w:numId w:val="11"/>
        </w:numPr>
        <w:spacing w:after="120"/>
        <w:ind w:left="714" w:hanging="357"/>
        <w:contextualSpacing w:val="0"/>
        <w:rPr>
          <w:rFonts w:ascii="Arial" w:hAnsi="Arial" w:cs="Arial"/>
          <w:lang w:val="es-MX"/>
        </w:rPr>
      </w:pPr>
      <w:r w:rsidRPr="004C6A0C">
        <w:rPr>
          <w:rFonts w:ascii="Arial" w:hAnsi="Arial" w:cs="Arial"/>
          <w:lang w:val="es-MX"/>
        </w:rPr>
        <w:t>Godet, Michel et al (2007). Prospectiva estrtégica: problemas y métodos, Donostia, Instituto Europeo de Prospectiva y Estrategia.</w:t>
      </w:r>
    </w:p>
    <w:p w14:paraId="34043108" w14:textId="43AF075E" w:rsidR="00075F2D" w:rsidRPr="004C6A0C" w:rsidRDefault="00075F2D" w:rsidP="004C6A0C">
      <w:pPr>
        <w:pStyle w:val="Prrafodelista"/>
        <w:numPr>
          <w:ilvl w:val="0"/>
          <w:numId w:val="11"/>
        </w:numPr>
        <w:spacing w:after="120"/>
        <w:ind w:left="714" w:hanging="357"/>
        <w:contextualSpacing w:val="0"/>
        <w:rPr>
          <w:rFonts w:ascii="Arial" w:hAnsi="Arial" w:cs="Arial"/>
          <w:lang w:val="es-MX"/>
        </w:rPr>
      </w:pPr>
      <w:r w:rsidRPr="004C6A0C">
        <w:rPr>
          <w:rFonts w:ascii="Arial" w:hAnsi="Arial" w:cs="Arial"/>
          <w:lang w:val="es-MX"/>
        </w:rPr>
        <w:t>Hevia, O.R. (2017). Metodología de escenarios: ¿Utopía o concreción prospectiva en las Ciencias Sociales?, Bogota, Centro de Estudios en Planificación, Políticas Públicas e Investigación Ambiental.</w:t>
      </w:r>
    </w:p>
    <w:p w14:paraId="0A603E53" w14:textId="085AA0C6" w:rsidR="00075F2D" w:rsidRPr="004C6A0C" w:rsidRDefault="00075F2D" w:rsidP="004C6A0C">
      <w:pPr>
        <w:pStyle w:val="Prrafodelista"/>
        <w:numPr>
          <w:ilvl w:val="0"/>
          <w:numId w:val="11"/>
        </w:numPr>
        <w:spacing w:after="120"/>
        <w:ind w:left="714" w:hanging="357"/>
        <w:contextualSpacing w:val="0"/>
        <w:rPr>
          <w:rFonts w:ascii="Arial" w:hAnsi="Arial" w:cs="Arial"/>
          <w:lang w:val="es-MX"/>
        </w:rPr>
      </w:pPr>
      <w:r w:rsidRPr="004C6A0C">
        <w:rPr>
          <w:rFonts w:ascii="Arial" w:hAnsi="Arial" w:cs="Arial"/>
          <w:lang w:val="es-MX"/>
        </w:rPr>
        <w:t xml:space="preserve">Miklos, T &amp;Arroyo, M. (2008). Prospectiva y escenarios para el </w:t>
      </w:r>
      <w:r w:rsidR="00CF0EE5" w:rsidRPr="004C6A0C">
        <w:rPr>
          <w:rFonts w:ascii="Arial" w:hAnsi="Arial" w:cs="Arial"/>
          <w:lang w:val="es-MX"/>
        </w:rPr>
        <w:t>cambio social, Perú, ILPES</w:t>
      </w:r>
    </w:p>
    <w:p w14:paraId="1CB9F53F" w14:textId="4248FC5E" w:rsidR="00CF0EE5" w:rsidRPr="004C6A0C" w:rsidRDefault="00CF0EE5" w:rsidP="004C6A0C">
      <w:pPr>
        <w:pStyle w:val="Prrafodelista"/>
        <w:numPr>
          <w:ilvl w:val="0"/>
          <w:numId w:val="11"/>
        </w:numPr>
        <w:spacing w:after="120"/>
        <w:ind w:left="714" w:hanging="357"/>
        <w:contextualSpacing w:val="0"/>
        <w:rPr>
          <w:rFonts w:ascii="Arial" w:hAnsi="Arial" w:cs="Arial"/>
          <w:lang w:val="es-MX"/>
        </w:rPr>
      </w:pPr>
      <w:r w:rsidRPr="004C6A0C">
        <w:rPr>
          <w:rFonts w:ascii="Arial" w:hAnsi="Arial" w:cs="Arial"/>
          <w:lang w:val="es-MX"/>
        </w:rPr>
        <w:t>Miklos, T. &amp; Tello, M.E. (2007). Planeación prospectiva: una estrategia para el diseño del futuro, México, Limusa.</w:t>
      </w:r>
    </w:p>
    <w:p w14:paraId="62559722" w14:textId="7BC05E70" w:rsidR="00CF0EE5" w:rsidRDefault="00CF0EE5" w:rsidP="004C6A0C">
      <w:pPr>
        <w:pStyle w:val="Prrafodelista"/>
        <w:numPr>
          <w:ilvl w:val="0"/>
          <w:numId w:val="11"/>
        </w:numPr>
        <w:spacing w:after="120"/>
        <w:ind w:left="714" w:hanging="357"/>
        <w:contextualSpacing w:val="0"/>
        <w:rPr>
          <w:rFonts w:ascii="Arial" w:hAnsi="Arial" w:cs="Arial"/>
          <w:lang w:val="es-MX"/>
        </w:rPr>
      </w:pPr>
      <w:r w:rsidRPr="004C6A0C">
        <w:rPr>
          <w:rFonts w:ascii="Arial" w:hAnsi="Arial" w:cs="Arial"/>
          <w:lang w:val="es-MX"/>
        </w:rPr>
        <w:t>Ortega Mohedano, F. (2008). “El Método Delphi, prospectiva en Ciencias Sociales, a través de un caso práctico” en Revista EAN, Núm. 64, septiembre-diciembre 2008, Colombia.</w:t>
      </w:r>
    </w:p>
    <w:p w14:paraId="4B4C02BF" w14:textId="77777777" w:rsidR="004C6A0C" w:rsidRPr="004C6A0C" w:rsidRDefault="004C6A0C" w:rsidP="004C6A0C">
      <w:pPr>
        <w:spacing w:after="120"/>
        <w:rPr>
          <w:rFonts w:ascii="Arial" w:hAnsi="Arial" w:cs="Arial"/>
          <w:lang w:val="es-MX"/>
        </w:rPr>
      </w:pPr>
    </w:p>
    <w:p w14:paraId="7BE9A749" w14:textId="77777777" w:rsidR="004B7C2F" w:rsidRDefault="003E70FD" w:rsidP="00460803">
      <w:pPr>
        <w:pStyle w:val="Ttulo2"/>
        <w:rPr>
          <w:rFonts w:asciiTheme="minorHAnsi" w:hAnsiTheme="minorHAnsi"/>
          <w:sz w:val="28"/>
          <w:szCs w:val="28"/>
        </w:rPr>
      </w:pPr>
      <w:r w:rsidRPr="00871140">
        <w:rPr>
          <w:rFonts w:asciiTheme="minorHAnsi" w:hAnsiTheme="minorHAnsi"/>
          <w:sz w:val="28"/>
          <w:szCs w:val="28"/>
        </w:rPr>
        <w:t>Modalidad de evaluación y requisitos de aprobación del curso</w:t>
      </w:r>
    </w:p>
    <w:p w14:paraId="46DC6589" w14:textId="6BFF045F" w:rsidR="00FD5B9C" w:rsidRPr="004C6A0C" w:rsidRDefault="00FD5B9C" w:rsidP="004C6A0C">
      <w:pPr>
        <w:spacing w:after="120"/>
        <w:rPr>
          <w:rFonts w:ascii="Arial" w:hAnsi="Arial" w:cs="Arial"/>
        </w:rPr>
      </w:pPr>
      <w:r w:rsidRPr="004C6A0C">
        <w:rPr>
          <w:rFonts w:ascii="Arial" w:hAnsi="Arial" w:cs="Arial"/>
        </w:rPr>
        <w:t>Asistencia al 100% del curso</w:t>
      </w:r>
    </w:p>
    <w:p w14:paraId="73525AC0" w14:textId="31A543A1" w:rsidR="00784177" w:rsidRPr="004C6A0C" w:rsidRDefault="00FD5B9C" w:rsidP="004C6A0C">
      <w:pPr>
        <w:spacing w:after="120"/>
        <w:rPr>
          <w:rFonts w:ascii="Arial" w:hAnsi="Arial" w:cs="Arial"/>
        </w:rPr>
      </w:pPr>
      <w:r w:rsidRPr="004C6A0C">
        <w:rPr>
          <w:rFonts w:ascii="Arial" w:hAnsi="Arial" w:cs="Arial"/>
        </w:rPr>
        <w:t xml:space="preserve">Entrega de un ensayo académico de análisis de un tema relacionado con el contenido del curso, con rigor teórico-metodológico en formato digital, con calidad publicable en una revista indizada siguiendo los criterios editoriales de la misma. </w:t>
      </w:r>
    </w:p>
    <w:p w14:paraId="17F2615A" w14:textId="17D20CCB" w:rsidR="00175793" w:rsidRPr="004C6A0C" w:rsidRDefault="00175793" w:rsidP="004C6A0C">
      <w:pPr>
        <w:spacing w:after="120"/>
        <w:jc w:val="both"/>
        <w:rPr>
          <w:rFonts w:ascii="Arial" w:hAnsi="Arial" w:cs="Arial"/>
        </w:rPr>
      </w:pPr>
      <w:r w:rsidRPr="004C6A0C">
        <w:rPr>
          <w:rFonts w:ascii="Arial" w:hAnsi="Arial" w:cs="Arial"/>
        </w:rPr>
        <w:t xml:space="preserve">Los plazos de presentación de los trabajos finales y la calificación de </w:t>
      </w:r>
      <w:r w:rsidR="00FD5B9C" w:rsidRPr="004C6A0C">
        <w:rPr>
          <w:rFonts w:ascii="Arial" w:hAnsi="Arial" w:cs="Arial"/>
        </w:rPr>
        <w:t>estos</w:t>
      </w:r>
      <w:r w:rsidRPr="004C6A0C">
        <w:rPr>
          <w:rFonts w:ascii="Arial" w:hAnsi="Arial" w:cs="Arial"/>
        </w:rPr>
        <w:t xml:space="preserve"> se adecuarán a los criterios establecidos por el programa de posgrado del Instituto de Relaciones Internacionales de la Universidad Nacional de La Plata.</w:t>
      </w:r>
    </w:p>
    <w:sectPr w:rsidR="00175793" w:rsidRPr="004C6A0C" w:rsidSect="00365F0F">
      <w:headerReference w:type="default" r:id="rId10"/>
      <w:footerReference w:type="default" r:id="rId11"/>
      <w:pgSz w:w="11906" w:h="16838"/>
      <w:pgMar w:top="1440" w:right="1080" w:bottom="1440" w:left="1080" w:header="10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BD95D" w14:textId="77777777" w:rsidR="006C497F" w:rsidRDefault="006C497F" w:rsidP="00E342FC">
      <w:r>
        <w:separator/>
      </w:r>
    </w:p>
  </w:endnote>
  <w:endnote w:type="continuationSeparator" w:id="0">
    <w:p w14:paraId="4FAF2AC3" w14:textId="77777777" w:rsidR="006C497F" w:rsidRDefault="006C497F" w:rsidP="00E3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ATRotisSemiSerif">
    <w:altName w:val="Times New Roman"/>
    <w:charset w:val="00"/>
    <w:family w:val="auto"/>
    <w:pitch w:val="variable"/>
    <w:sig w:usb0="0000000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1410001"/>
      <w:docPartObj>
        <w:docPartGallery w:val="Page Numbers (Bottom of Page)"/>
        <w:docPartUnique/>
      </w:docPartObj>
    </w:sdtPr>
    <w:sdtContent>
      <w:p w14:paraId="7A5DC130" w14:textId="77777777" w:rsidR="00FC3B0F" w:rsidRDefault="00FC3B0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EBF">
          <w:rPr>
            <w:noProof/>
          </w:rPr>
          <w:t>8</w:t>
        </w:r>
        <w:r>
          <w:fldChar w:fldCharType="end"/>
        </w:r>
      </w:p>
    </w:sdtContent>
  </w:sdt>
  <w:p w14:paraId="79C9462B" w14:textId="77777777" w:rsidR="00FC3B0F" w:rsidRDefault="00FC3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67DEC" w14:textId="77777777" w:rsidR="006C497F" w:rsidRDefault="006C497F" w:rsidP="00E342FC">
      <w:r>
        <w:separator/>
      </w:r>
    </w:p>
  </w:footnote>
  <w:footnote w:type="continuationSeparator" w:id="0">
    <w:p w14:paraId="1283789E" w14:textId="77777777" w:rsidR="006C497F" w:rsidRDefault="006C497F" w:rsidP="00E34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D383F" w14:textId="77777777" w:rsidR="00FC3B0F" w:rsidRPr="00616B85" w:rsidRDefault="00FC3B0F" w:rsidP="004B7C2F">
    <w:pPr>
      <w:jc w:val="center"/>
      <w:rPr>
        <w:rFonts w:ascii="ATRotisSemiSerif" w:hAnsi="ATRotisSemiSerif"/>
        <w:sz w:val="18"/>
        <w:szCs w:val="18"/>
      </w:rPr>
    </w:pPr>
    <w:r w:rsidRPr="00616B85">
      <w:rPr>
        <w:rFonts w:ascii="ATRotisSemiSerif" w:hAnsi="ATRotisSemiSerif"/>
        <w:sz w:val="18"/>
        <w:szCs w:val="18"/>
      </w:rPr>
      <w:t>Instituto de Relaciones Internacionales</w:t>
    </w:r>
    <w:r>
      <w:rPr>
        <w:rFonts w:ascii="ATRotisSemiSerif" w:hAnsi="ATRotisSemiSerif"/>
        <w:sz w:val="18"/>
        <w:szCs w:val="18"/>
      </w:rPr>
      <w:t xml:space="preserve"> / Facultad de Ciencias Jurídicas y Sociales</w:t>
    </w:r>
  </w:p>
  <w:p w14:paraId="08A39BB0" w14:textId="77777777" w:rsidR="00FC3B0F" w:rsidRPr="00616B85" w:rsidRDefault="00FC3B0F" w:rsidP="004B7C2F">
    <w:pPr>
      <w:jc w:val="center"/>
      <w:rPr>
        <w:rFonts w:ascii="ATRotisSemiSerif" w:hAnsi="ATRotisSemiSerif"/>
      </w:rPr>
    </w:pPr>
    <w:r w:rsidRPr="00616B85">
      <w:rPr>
        <w:rFonts w:ascii="ATRotisSemiSerif" w:hAnsi="ATRotisSemiSerif"/>
      </w:rPr>
      <w:t>U</w:t>
    </w:r>
    <w:r w:rsidRPr="00616B85">
      <w:rPr>
        <w:rFonts w:ascii="ATRotisSemiSerif" w:hAnsi="ATRotisSemiSerif"/>
        <w:sz w:val="20"/>
        <w:szCs w:val="20"/>
      </w:rPr>
      <w:t>NIVERSIDAD</w:t>
    </w:r>
    <w:r w:rsidRPr="00616B85">
      <w:rPr>
        <w:rFonts w:ascii="ATRotisSemiSerif" w:hAnsi="ATRotisSemiSerif"/>
      </w:rPr>
      <w:t xml:space="preserve"> N</w:t>
    </w:r>
    <w:r w:rsidRPr="00616B85">
      <w:rPr>
        <w:rFonts w:ascii="ATRotisSemiSerif" w:hAnsi="ATRotisSemiSerif"/>
        <w:sz w:val="20"/>
        <w:szCs w:val="20"/>
      </w:rPr>
      <w:t>ACIONAL</w:t>
    </w:r>
    <w:r w:rsidRPr="00616B85">
      <w:rPr>
        <w:rFonts w:ascii="ATRotisSemiSerif" w:hAnsi="ATRotisSemiSerif"/>
      </w:rPr>
      <w:t xml:space="preserve"> </w:t>
    </w:r>
    <w:r w:rsidRPr="00616B85">
      <w:rPr>
        <w:rFonts w:ascii="ATRotisSemiSerif" w:hAnsi="ATRotisSemiSerif"/>
        <w:sz w:val="20"/>
        <w:szCs w:val="20"/>
      </w:rPr>
      <w:t xml:space="preserve">DE </w:t>
    </w:r>
    <w:r w:rsidRPr="00616B85">
      <w:rPr>
        <w:rFonts w:ascii="ATRotisSemiSerif" w:hAnsi="ATRotisSemiSerif"/>
      </w:rPr>
      <w:t>L</w:t>
    </w:r>
    <w:r w:rsidRPr="00616B85">
      <w:rPr>
        <w:rFonts w:ascii="ATRotisSemiSerif" w:hAnsi="ATRotisSemiSerif"/>
        <w:sz w:val="20"/>
        <w:szCs w:val="20"/>
      </w:rPr>
      <w:t>A</w:t>
    </w:r>
    <w:r w:rsidRPr="00616B85">
      <w:rPr>
        <w:rFonts w:ascii="ATRotisSemiSerif" w:hAnsi="ATRotisSemiSerif"/>
      </w:rPr>
      <w:t xml:space="preserve"> P</w:t>
    </w:r>
    <w:r w:rsidRPr="00616B85">
      <w:rPr>
        <w:rFonts w:ascii="ATRotisSemiSerif" w:hAnsi="ATRotisSemiSerif"/>
        <w:sz w:val="20"/>
        <w:szCs w:val="20"/>
      </w:rPr>
      <w:t>LATA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5097C"/>
    <w:multiLevelType w:val="multilevel"/>
    <w:tmpl w:val="F69C4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60" w:hanging="1800"/>
      </w:pPr>
      <w:rPr>
        <w:rFonts w:hint="default"/>
      </w:rPr>
    </w:lvl>
  </w:abstractNum>
  <w:abstractNum w:abstractNumId="1" w15:restartNumberingAfterBreak="0">
    <w:nsid w:val="1B8278F6"/>
    <w:multiLevelType w:val="hybridMultilevel"/>
    <w:tmpl w:val="47F61B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B755F"/>
    <w:multiLevelType w:val="hybridMultilevel"/>
    <w:tmpl w:val="10200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25ED6"/>
    <w:multiLevelType w:val="hybridMultilevel"/>
    <w:tmpl w:val="27F686F8"/>
    <w:lvl w:ilvl="0" w:tplc="97F870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EC07BBF"/>
    <w:multiLevelType w:val="hybridMultilevel"/>
    <w:tmpl w:val="30800A9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A614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724FF"/>
    <w:multiLevelType w:val="singleLevel"/>
    <w:tmpl w:val="AA6C7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4E055BE7"/>
    <w:multiLevelType w:val="hybridMultilevel"/>
    <w:tmpl w:val="5A249B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1196C"/>
    <w:multiLevelType w:val="hybridMultilevel"/>
    <w:tmpl w:val="B47C6B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27F3"/>
    <w:multiLevelType w:val="hybridMultilevel"/>
    <w:tmpl w:val="BADE45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D5769"/>
    <w:multiLevelType w:val="multilevel"/>
    <w:tmpl w:val="6C4AC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CF93C6B"/>
    <w:multiLevelType w:val="hybridMultilevel"/>
    <w:tmpl w:val="B4D85C70"/>
    <w:lvl w:ilvl="0" w:tplc="997499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3704642">
    <w:abstractNumId w:val="4"/>
  </w:num>
  <w:num w:numId="2" w16cid:durableId="684207850">
    <w:abstractNumId w:val="10"/>
  </w:num>
  <w:num w:numId="3" w16cid:durableId="1387795740">
    <w:abstractNumId w:val="5"/>
  </w:num>
  <w:num w:numId="4" w16cid:durableId="1628588134">
    <w:abstractNumId w:val="6"/>
  </w:num>
  <w:num w:numId="5" w16cid:durableId="653071469">
    <w:abstractNumId w:val="8"/>
  </w:num>
  <w:num w:numId="6" w16cid:durableId="510874087">
    <w:abstractNumId w:val="0"/>
  </w:num>
  <w:num w:numId="7" w16cid:durableId="287786943">
    <w:abstractNumId w:val="2"/>
  </w:num>
  <w:num w:numId="8" w16cid:durableId="1026830911">
    <w:abstractNumId w:val="3"/>
  </w:num>
  <w:num w:numId="9" w16cid:durableId="2000572953">
    <w:abstractNumId w:val="7"/>
  </w:num>
  <w:num w:numId="10" w16cid:durableId="874267357">
    <w:abstractNumId w:val="9"/>
  </w:num>
  <w:num w:numId="11" w16cid:durableId="793670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A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FC"/>
    <w:rsid w:val="00013CEC"/>
    <w:rsid w:val="00023113"/>
    <w:rsid w:val="0003471B"/>
    <w:rsid w:val="000352DA"/>
    <w:rsid w:val="000417AD"/>
    <w:rsid w:val="00051221"/>
    <w:rsid w:val="000610B0"/>
    <w:rsid w:val="000626F9"/>
    <w:rsid w:val="00075F2D"/>
    <w:rsid w:val="00083ACA"/>
    <w:rsid w:val="0009090E"/>
    <w:rsid w:val="00096E60"/>
    <w:rsid w:val="00097E57"/>
    <w:rsid w:val="000B668A"/>
    <w:rsid w:val="000C5FA6"/>
    <w:rsid w:val="000E1CB9"/>
    <w:rsid w:val="000E20D5"/>
    <w:rsid w:val="001011A5"/>
    <w:rsid w:val="00101FB2"/>
    <w:rsid w:val="001055EE"/>
    <w:rsid w:val="00113104"/>
    <w:rsid w:val="00120399"/>
    <w:rsid w:val="00125F0C"/>
    <w:rsid w:val="0013112A"/>
    <w:rsid w:val="001345FA"/>
    <w:rsid w:val="00141382"/>
    <w:rsid w:val="001431E4"/>
    <w:rsid w:val="001444BE"/>
    <w:rsid w:val="00144F5B"/>
    <w:rsid w:val="00145FBC"/>
    <w:rsid w:val="00146895"/>
    <w:rsid w:val="00147AD1"/>
    <w:rsid w:val="001532E5"/>
    <w:rsid w:val="00156A7D"/>
    <w:rsid w:val="00164020"/>
    <w:rsid w:val="001650D9"/>
    <w:rsid w:val="00165426"/>
    <w:rsid w:val="00166B53"/>
    <w:rsid w:val="00174772"/>
    <w:rsid w:val="00175793"/>
    <w:rsid w:val="00192A7E"/>
    <w:rsid w:val="00196D95"/>
    <w:rsid w:val="00197219"/>
    <w:rsid w:val="001A1024"/>
    <w:rsid w:val="001A3A0A"/>
    <w:rsid w:val="001E28B1"/>
    <w:rsid w:val="001F06E8"/>
    <w:rsid w:val="00217BB5"/>
    <w:rsid w:val="00224EFA"/>
    <w:rsid w:val="002441D2"/>
    <w:rsid w:val="002456E6"/>
    <w:rsid w:val="00250070"/>
    <w:rsid w:val="002574D2"/>
    <w:rsid w:val="0026228D"/>
    <w:rsid w:val="00264DDF"/>
    <w:rsid w:val="00281779"/>
    <w:rsid w:val="00283662"/>
    <w:rsid w:val="00290E4B"/>
    <w:rsid w:val="002A2A3E"/>
    <w:rsid w:val="002B413F"/>
    <w:rsid w:val="002B652A"/>
    <w:rsid w:val="002D408E"/>
    <w:rsid w:val="002D5377"/>
    <w:rsid w:val="002F735E"/>
    <w:rsid w:val="00303595"/>
    <w:rsid w:val="00304DF7"/>
    <w:rsid w:val="00314C38"/>
    <w:rsid w:val="00314C3A"/>
    <w:rsid w:val="00322574"/>
    <w:rsid w:val="003235E0"/>
    <w:rsid w:val="0032445C"/>
    <w:rsid w:val="00365F0F"/>
    <w:rsid w:val="00371606"/>
    <w:rsid w:val="003719B0"/>
    <w:rsid w:val="0038002C"/>
    <w:rsid w:val="003812D1"/>
    <w:rsid w:val="0038674F"/>
    <w:rsid w:val="00393CA7"/>
    <w:rsid w:val="00396135"/>
    <w:rsid w:val="003A1D43"/>
    <w:rsid w:val="003A3D64"/>
    <w:rsid w:val="003A488C"/>
    <w:rsid w:val="003B5998"/>
    <w:rsid w:val="003B7F5E"/>
    <w:rsid w:val="003C306B"/>
    <w:rsid w:val="003E497A"/>
    <w:rsid w:val="003E70FD"/>
    <w:rsid w:val="003E7267"/>
    <w:rsid w:val="003F1876"/>
    <w:rsid w:val="003F7EBF"/>
    <w:rsid w:val="0040163F"/>
    <w:rsid w:val="00424579"/>
    <w:rsid w:val="004335F4"/>
    <w:rsid w:val="00435547"/>
    <w:rsid w:val="00443C60"/>
    <w:rsid w:val="00460803"/>
    <w:rsid w:val="00464BB3"/>
    <w:rsid w:val="00483D56"/>
    <w:rsid w:val="004A475B"/>
    <w:rsid w:val="004A4EA5"/>
    <w:rsid w:val="004B1568"/>
    <w:rsid w:val="004B7C2F"/>
    <w:rsid w:val="004C6A0C"/>
    <w:rsid w:val="004D41E5"/>
    <w:rsid w:val="004D52D7"/>
    <w:rsid w:val="004E3B46"/>
    <w:rsid w:val="004E7935"/>
    <w:rsid w:val="005249CE"/>
    <w:rsid w:val="00534FD4"/>
    <w:rsid w:val="00557F6D"/>
    <w:rsid w:val="00564FEF"/>
    <w:rsid w:val="005679CA"/>
    <w:rsid w:val="00572D98"/>
    <w:rsid w:val="00585AA5"/>
    <w:rsid w:val="00591448"/>
    <w:rsid w:val="00593D79"/>
    <w:rsid w:val="00594EE3"/>
    <w:rsid w:val="00597276"/>
    <w:rsid w:val="005A2506"/>
    <w:rsid w:val="005B35FE"/>
    <w:rsid w:val="005C0070"/>
    <w:rsid w:val="005C08CD"/>
    <w:rsid w:val="005C53FA"/>
    <w:rsid w:val="005C70A8"/>
    <w:rsid w:val="005D3AD8"/>
    <w:rsid w:val="005D517A"/>
    <w:rsid w:val="005F0D96"/>
    <w:rsid w:val="005F3B2E"/>
    <w:rsid w:val="005F646F"/>
    <w:rsid w:val="00603B09"/>
    <w:rsid w:val="00604C1F"/>
    <w:rsid w:val="00607BE2"/>
    <w:rsid w:val="00613595"/>
    <w:rsid w:val="00630CB6"/>
    <w:rsid w:val="00647D5B"/>
    <w:rsid w:val="00653355"/>
    <w:rsid w:val="006533B4"/>
    <w:rsid w:val="00656941"/>
    <w:rsid w:val="00664F07"/>
    <w:rsid w:val="00676E9B"/>
    <w:rsid w:val="00677C1D"/>
    <w:rsid w:val="0068052D"/>
    <w:rsid w:val="0069333A"/>
    <w:rsid w:val="006B6985"/>
    <w:rsid w:val="006C497F"/>
    <w:rsid w:val="006C4BD0"/>
    <w:rsid w:val="006D1D93"/>
    <w:rsid w:val="006D32FE"/>
    <w:rsid w:val="006D4FE2"/>
    <w:rsid w:val="006D5DDC"/>
    <w:rsid w:val="006F3235"/>
    <w:rsid w:val="006F48A2"/>
    <w:rsid w:val="00747B81"/>
    <w:rsid w:val="0075083A"/>
    <w:rsid w:val="00776151"/>
    <w:rsid w:val="00784177"/>
    <w:rsid w:val="007871F0"/>
    <w:rsid w:val="007A22FA"/>
    <w:rsid w:val="007B1694"/>
    <w:rsid w:val="007C427E"/>
    <w:rsid w:val="007D5A03"/>
    <w:rsid w:val="007E4615"/>
    <w:rsid w:val="007F5602"/>
    <w:rsid w:val="0080217B"/>
    <w:rsid w:val="00806293"/>
    <w:rsid w:val="00810012"/>
    <w:rsid w:val="00823AD2"/>
    <w:rsid w:val="008277F9"/>
    <w:rsid w:val="0083029D"/>
    <w:rsid w:val="00834D06"/>
    <w:rsid w:val="00840022"/>
    <w:rsid w:val="008424C0"/>
    <w:rsid w:val="00846DEA"/>
    <w:rsid w:val="00854E20"/>
    <w:rsid w:val="00857DD9"/>
    <w:rsid w:val="0086457E"/>
    <w:rsid w:val="00871140"/>
    <w:rsid w:val="00880C07"/>
    <w:rsid w:val="008947CA"/>
    <w:rsid w:val="008A190B"/>
    <w:rsid w:val="008A1E41"/>
    <w:rsid w:val="008A5B58"/>
    <w:rsid w:val="008B520C"/>
    <w:rsid w:val="008B6E25"/>
    <w:rsid w:val="008C4E2E"/>
    <w:rsid w:val="008C7BD1"/>
    <w:rsid w:val="008E2122"/>
    <w:rsid w:val="008F6769"/>
    <w:rsid w:val="0090107A"/>
    <w:rsid w:val="00907701"/>
    <w:rsid w:val="009351D6"/>
    <w:rsid w:val="00942FED"/>
    <w:rsid w:val="00943FE9"/>
    <w:rsid w:val="00944E15"/>
    <w:rsid w:val="009468B6"/>
    <w:rsid w:val="009627DA"/>
    <w:rsid w:val="00970554"/>
    <w:rsid w:val="00984CA9"/>
    <w:rsid w:val="009903C2"/>
    <w:rsid w:val="0099431F"/>
    <w:rsid w:val="009A0122"/>
    <w:rsid w:val="009A0A8A"/>
    <w:rsid w:val="009A2BC3"/>
    <w:rsid w:val="009B4223"/>
    <w:rsid w:val="009C3F6C"/>
    <w:rsid w:val="009C6026"/>
    <w:rsid w:val="009C63A7"/>
    <w:rsid w:val="009E0260"/>
    <w:rsid w:val="009F668A"/>
    <w:rsid w:val="00A1721C"/>
    <w:rsid w:val="00A23D1E"/>
    <w:rsid w:val="00A25EBF"/>
    <w:rsid w:val="00A3759B"/>
    <w:rsid w:val="00A40266"/>
    <w:rsid w:val="00A57ED5"/>
    <w:rsid w:val="00A75552"/>
    <w:rsid w:val="00A87E83"/>
    <w:rsid w:val="00A9505B"/>
    <w:rsid w:val="00AA752A"/>
    <w:rsid w:val="00AB3E22"/>
    <w:rsid w:val="00AB6007"/>
    <w:rsid w:val="00AC46B4"/>
    <w:rsid w:val="00AC776E"/>
    <w:rsid w:val="00AD2D71"/>
    <w:rsid w:val="00AE2D8C"/>
    <w:rsid w:val="00AF2B65"/>
    <w:rsid w:val="00AF44D0"/>
    <w:rsid w:val="00B073C0"/>
    <w:rsid w:val="00B136C4"/>
    <w:rsid w:val="00B14110"/>
    <w:rsid w:val="00B22EC7"/>
    <w:rsid w:val="00B3483D"/>
    <w:rsid w:val="00B52675"/>
    <w:rsid w:val="00B649EA"/>
    <w:rsid w:val="00B945CC"/>
    <w:rsid w:val="00BA1B6F"/>
    <w:rsid w:val="00BA3BA0"/>
    <w:rsid w:val="00BB6721"/>
    <w:rsid w:val="00BC1EE9"/>
    <w:rsid w:val="00BC3B3B"/>
    <w:rsid w:val="00C0383A"/>
    <w:rsid w:val="00C04C0C"/>
    <w:rsid w:val="00C0556F"/>
    <w:rsid w:val="00C10404"/>
    <w:rsid w:val="00C16D14"/>
    <w:rsid w:val="00C17679"/>
    <w:rsid w:val="00C17F38"/>
    <w:rsid w:val="00C20D61"/>
    <w:rsid w:val="00C243D9"/>
    <w:rsid w:val="00C54058"/>
    <w:rsid w:val="00C56CFE"/>
    <w:rsid w:val="00C57670"/>
    <w:rsid w:val="00C87860"/>
    <w:rsid w:val="00C93C93"/>
    <w:rsid w:val="00C94044"/>
    <w:rsid w:val="00CB572B"/>
    <w:rsid w:val="00CC02BD"/>
    <w:rsid w:val="00CC247A"/>
    <w:rsid w:val="00CD1047"/>
    <w:rsid w:val="00CD3254"/>
    <w:rsid w:val="00CD450D"/>
    <w:rsid w:val="00CD6757"/>
    <w:rsid w:val="00CE13ED"/>
    <w:rsid w:val="00CF0EE5"/>
    <w:rsid w:val="00CF3368"/>
    <w:rsid w:val="00D03EAA"/>
    <w:rsid w:val="00D11425"/>
    <w:rsid w:val="00D176CC"/>
    <w:rsid w:val="00D27BFE"/>
    <w:rsid w:val="00D310BC"/>
    <w:rsid w:val="00D36985"/>
    <w:rsid w:val="00D50F2B"/>
    <w:rsid w:val="00D51C8D"/>
    <w:rsid w:val="00D839CE"/>
    <w:rsid w:val="00D87A6C"/>
    <w:rsid w:val="00D93AC0"/>
    <w:rsid w:val="00DB6730"/>
    <w:rsid w:val="00DC062C"/>
    <w:rsid w:val="00DC1F4F"/>
    <w:rsid w:val="00DC55A5"/>
    <w:rsid w:val="00DC65CC"/>
    <w:rsid w:val="00DE2EE8"/>
    <w:rsid w:val="00DF5960"/>
    <w:rsid w:val="00E01086"/>
    <w:rsid w:val="00E031D2"/>
    <w:rsid w:val="00E0648D"/>
    <w:rsid w:val="00E12693"/>
    <w:rsid w:val="00E231EE"/>
    <w:rsid w:val="00E31860"/>
    <w:rsid w:val="00E342FC"/>
    <w:rsid w:val="00E42BDB"/>
    <w:rsid w:val="00E42D5A"/>
    <w:rsid w:val="00E552CD"/>
    <w:rsid w:val="00E60AE1"/>
    <w:rsid w:val="00E642EE"/>
    <w:rsid w:val="00EB1A21"/>
    <w:rsid w:val="00EB4EDF"/>
    <w:rsid w:val="00EB72AC"/>
    <w:rsid w:val="00EE11F0"/>
    <w:rsid w:val="00EE20A2"/>
    <w:rsid w:val="00EE709E"/>
    <w:rsid w:val="00EF34B2"/>
    <w:rsid w:val="00EF3693"/>
    <w:rsid w:val="00EF71F8"/>
    <w:rsid w:val="00F075AE"/>
    <w:rsid w:val="00F077DD"/>
    <w:rsid w:val="00F12A3D"/>
    <w:rsid w:val="00F14B36"/>
    <w:rsid w:val="00F34B43"/>
    <w:rsid w:val="00F3706D"/>
    <w:rsid w:val="00F44C1E"/>
    <w:rsid w:val="00F547D4"/>
    <w:rsid w:val="00F556B7"/>
    <w:rsid w:val="00FA779E"/>
    <w:rsid w:val="00FB5028"/>
    <w:rsid w:val="00FC3B0F"/>
    <w:rsid w:val="00FC5357"/>
    <w:rsid w:val="00FC7F1B"/>
    <w:rsid w:val="00FD0247"/>
    <w:rsid w:val="00FD180B"/>
    <w:rsid w:val="00FD1D6B"/>
    <w:rsid w:val="00FD266E"/>
    <w:rsid w:val="00FD49E8"/>
    <w:rsid w:val="00FD5A88"/>
    <w:rsid w:val="00FD5B9C"/>
    <w:rsid w:val="00FF5F92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17831"/>
  <w15:docId w15:val="{992EBC94-8EEB-458D-A68F-A79F4870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F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C60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70FD"/>
    <w:pPr>
      <w:keepNext/>
      <w:keepLines/>
      <w:spacing w:before="200"/>
      <w:outlineLvl w:val="1"/>
    </w:pPr>
    <w:rPr>
      <w:rFonts w:ascii="Cambria" w:hAnsi="Cambria"/>
      <w:b/>
      <w:bCs/>
      <w:color w:val="4BACC6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4F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42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42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2FC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342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42F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42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2F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6542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E70FD"/>
    <w:rPr>
      <w:rFonts w:ascii="Cambria" w:eastAsia="Times New Roman" w:hAnsi="Cambria" w:cs="Times New Roman"/>
      <w:b/>
      <w:bCs/>
      <w:color w:val="4BACC6"/>
      <w:sz w:val="26"/>
      <w:szCs w:val="2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E70FD"/>
    <w:rPr>
      <w:color w:val="808080"/>
    </w:rPr>
  </w:style>
  <w:style w:type="paragraph" w:styleId="Textoindependiente3">
    <w:name w:val="Body Text 3"/>
    <w:basedOn w:val="Normal"/>
    <w:link w:val="Textoindependiente3Car"/>
    <w:rsid w:val="009C6026"/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9C6026"/>
    <w:rPr>
      <w:rFonts w:ascii="Arial" w:eastAsia="Times New Roman" w:hAnsi="Arial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C602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rsid w:val="002456E6"/>
    <w:pPr>
      <w:widowControl w:val="0"/>
      <w:suppressAutoHyphens/>
      <w:spacing w:after="120"/>
      <w:jc w:val="both"/>
    </w:pPr>
    <w:rPr>
      <w:rFonts w:eastAsia="SimSun"/>
      <w:kern w:val="1"/>
      <w:sz w:val="21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2456E6"/>
    <w:rPr>
      <w:rFonts w:ascii="Times New Roman" w:eastAsia="SimSun" w:hAnsi="Times New Roman"/>
      <w:kern w:val="1"/>
      <w:sz w:val="21"/>
      <w:szCs w:val="24"/>
      <w:lang w:val="en-US" w:eastAsia="ar-SA"/>
    </w:rPr>
  </w:style>
  <w:style w:type="paragraph" w:customStyle="1" w:styleId="Standard">
    <w:name w:val="Standard"/>
    <w:rsid w:val="002456E6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styleId="Prrafodelista">
    <w:name w:val="List Paragraph"/>
    <w:basedOn w:val="Normal"/>
    <w:uiPriority w:val="34"/>
    <w:qFormat/>
    <w:rsid w:val="00B649E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650D9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4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5F0D96"/>
    <w:rPr>
      <w:i/>
      <w:iCs/>
    </w:rPr>
  </w:style>
  <w:style w:type="character" w:customStyle="1" w:styleId="ylgvce">
    <w:name w:val="ylgvce"/>
    <w:basedOn w:val="Fuentedeprrafopredeter"/>
    <w:rsid w:val="005F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0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4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zeraoui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7049B-5106-474F-8B3C-EB76D429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2778</Characters>
  <Application>Microsoft Office Word</Application>
  <DocSecurity>0</DocSecurity>
  <Lines>75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3235</CharactersWithSpaces>
  <SharedDoc>false</SharedDoc>
  <HLinks>
    <vt:vector size="6" baseType="variant">
      <vt:variant>
        <vt:i4>7536734</vt:i4>
      </vt:variant>
      <vt:variant>
        <vt:i4>0</vt:i4>
      </vt:variant>
      <vt:variant>
        <vt:i4>0</vt:i4>
      </vt:variant>
      <vt:variant>
        <vt:i4>5</vt:i4>
      </vt:variant>
      <vt:variant>
        <vt:lpwstr>mailto:barbarabavoleo@hotmail.com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Javier Surasky</cp:lastModifiedBy>
  <cp:revision>2</cp:revision>
  <cp:lastPrinted>2015-02-24T17:46:00Z</cp:lastPrinted>
  <dcterms:created xsi:type="dcterms:W3CDTF">2025-03-11T20:34:00Z</dcterms:created>
  <dcterms:modified xsi:type="dcterms:W3CDTF">2025-03-11T20:34:00Z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f41568ac9f1f9276c313a9f5d7ff70660e25385244549b3d902494e12a172472</vt:lpwstr>
  </property>
</Properties>
</file>