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6" w:type="dxa"/>
        <w:tblLayout w:type="fixed"/>
        <w:tblLook w:val="01E0" w:firstRow="1" w:lastRow="1" w:firstColumn="1" w:lastColumn="1" w:noHBand="0" w:noVBand="0"/>
      </w:tblPr>
      <w:tblGrid>
        <w:gridCol w:w="2172"/>
        <w:gridCol w:w="6234"/>
      </w:tblGrid>
      <w:tr w:rsidR="003C7BAF" w14:paraId="2EEC9371" w14:textId="77777777">
        <w:tc>
          <w:tcPr>
            <w:tcW w:w="2172" w:type="dxa"/>
            <w:vAlign w:val="center"/>
          </w:tcPr>
          <w:p w14:paraId="372E3193" w14:textId="77777777" w:rsidR="003C7BAF" w:rsidRDefault="00000000">
            <w:pPr>
              <w:widowControl w:val="0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83A88F" wp14:editId="59E66B36">
                  <wp:extent cx="1219200" cy="1095375"/>
                  <wp:effectExtent l="0" t="0" r="0" b="0"/>
                  <wp:docPr id="1" name="0 Imagen" descr="imagen del iri solo fondo blan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 Imagen" descr="imagen del iri solo fondo blan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3" w:type="dxa"/>
            <w:vAlign w:val="center"/>
          </w:tcPr>
          <w:p w14:paraId="0230ABD9" w14:textId="77777777" w:rsidR="003C7BAF" w:rsidRDefault="003C7BAF">
            <w:pPr>
              <w:widowControl w:val="0"/>
              <w:jc w:val="right"/>
              <w:rPr>
                <w:rFonts w:asciiTheme="minorHAnsi" w:hAnsiTheme="minorHAnsi" w:cs="Arial"/>
              </w:rPr>
            </w:pPr>
          </w:p>
          <w:p w14:paraId="203D5656" w14:textId="77777777" w:rsidR="003C7BAF" w:rsidRDefault="003C7BAF">
            <w:pPr>
              <w:widowControl w:val="0"/>
              <w:jc w:val="right"/>
              <w:rPr>
                <w:rFonts w:asciiTheme="minorHAnsi" w:hAnsiTheme="minorHAnsi" w:cs="Arial"/>
              </w:rPr>
            </w:pPr>
          </w:p>
          <w:p w14:paraId="6C25E50D" w14:textId="77777777" w:rsidR="003C7BAF" w:rsidRDefault="003C7BAF">
            <w:pPr>
              <w:widowControl w:val="0"/>
              <w:jc w:val="right"/>
              <w:rPr>
                <w:rFonts w:asciiTheme="minorHAnsi" w:hAnsiTheme="minorHAnsi" w:cs="Arial"/>
              </w:rPr>
            </w:pPr>
          </w:p>
          <w:p w14:paraId="04D12354" w14:textId="77777777" w:rsidR="003C7BAF" w:rsidRDefault="003C7BAF">
            <w:pPr>
              <w:widowControl w:val="0"/>
              <w:jc w:val="right"/>
              <w:rPr>
                <w:rFonts w:asciiTheme="minorHAnsi" w:hAnsiTheme="minorHAnsi" w:cs="Arial"/>
              </w:rPr>
            </w:pPr>
          </w:p>
          <w:p w14:paraId="66450DE1" w14:textId="77777777" w:rsidR="003C7BAF" w:rsidRDefault="003C7BAF">
            <w:pPr>
              <w:widowControl w:val="0"/>
              <w:jc w:val="right"/>
              <w:rPr>
                <w:rFonts w:asciiTheme="minorHAnsi" w:hAnsiTheme="minorHAnsi" w:cs="Arial"/>
              </w:rPr>
            </w:pPr>
          </w:p>
          <w:p w14:paraId="02324BB5" w14:textId="77777777" w:rsidR="003C7BAF" w:rsidRDefault="00000000">
            <w:pPr>
              <w:widowControl w:val="0"/>
              <w:jc w:val="right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Doctorado en Relaciones Internacionales</w:t>
            </w:r>
          </w:p>
          <w:p w14:paraId="5E8EFF7F" w14:textId="77777777" w:rsidR="003C7BAF" w:rsidRDefault="00000000">
            <w:pPr>
              <w:widowControl w:val="0"/>
              <w:jc w:val="right"/>
              <w:rPr>
                <w:rFonts w:asciiTheme="minorHAnsi" w:hAnsiTheme="minorHAnsi" w:cs="Arial"/>
                <w:b/>
                <w:sz w:val="40"/>
                <w:szCs w:val="40"/>
              </w:rPr>
            </w:pPr>
            <w:r>
              <w:rPr>
                <w:rFonts w:ascii="Calibri" w:hAnsi="Calibri" w:cs="Arial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10160" distB="9525" distL="9525" distR="10160" simplePos="0" relativeHeight="10" behindDoc="0" locked="0" layoutInCell="0" allowOverlap="1" wp14:anchorId="77ABDAB8" wp14:editId="16F2B87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2540</wp:posOffset>
                      </wp:positionV>
                      <wp:extent cx="3827780" cy="635"/>
                      <wp:effectExtent l="9525" t="10160" r="10160" b="9525"/>
                      <wp:wrapNone/>
                      <wp:docPr id="2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27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AutoShape 3" stroked="t" o:allowincell="f" style="position:absolute;margin-left:1.3pt;margin-top:0.2pt;width:301.35pt;height:0pt;mso-wrap-style:none;v-text-anchor:middle" type="_x0000_t32">
                      <v:fill o:detectmouseclick="t" on="false"/>
                      <v:stroke color="#00b0f0" weight="19080" joinstyle="round" endcap="flat"/>
                      <w10:wrap type="none"/>
                    </v:shape>
                  </w:pict>
                </mc:Fallback>
              </mc:AlternateContent>
            </w:r>
          </w:p>
        </w:tc>
      </w:tr>
    </w:tbl>
    <w:p w14:paraId="44E11A89" w14:textId="77777777" w:rsidR="003C7BAF" w:rsidRDefault="003C7BAF">
      <w:pPr>
        <w:rPr>
          <w:rFonts w:asciiTheme="minorHAnsi" w:hAnsiTheme="minorHAnsi"/>
          <w:sz w:val="28"/>
          <w:szCs w:val="28"/>
        </w:rPr>
      </w:pPr>
      <w:bookmarkStart w:id="0" w:name="BM_1_"/>
      <w:bookmarkEnd w:id="0"/>
    </w:p>
    <w:p w14:paraId="0AC3D45D" w14:textId="77777777" w:rsidR="003C7BAF" w:rsidRDefault="003C7BAF">
      <w:pPr>
        <w:rPr>
          <w:rFonts w:asciiTheme="minorHAnsi" w:hAnsiTheme="minorHAnsi"/>
          <w:sz w:val="28"/>
          <w:szCs w:val="28"/>
        </w:rPr>
      </w:pPr>
    </w:p>
    <w:p w14:paraId="15B6980E" w14:textId="2B2B8F2C" w:rsidR="003C7BAF" w:rsidRDefault="0000000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color w:val="4BACC6"/>
          <w:sz w:val="28"/>
          <w:szCs w:val="28"/>
        </w:rPr>
        <w:t xml:space="preserve">Nombre del curso: </w:t>
      </w:r>
      <w:r>
        <w:rPr>
          <w:rFonts w:ascii="Calibri" w:hAnsi="Calibri"/>
        </w:rPr>
        <w:t>Geopolítica y Tecnología: una agenda para estudiar las Relaciones Internacionales</w:t>
      </w:r>
      <w:r w:rsidR="00710189">
        <w:rPr>
          <w:rFonts w:ascii="Calibri" w:hAnsi="Calibri"/>
        </w:rPr>
        <w:t xml:space="preserve"> pasadas y actuales</w:t>
      </w:r>
      <w:r>
        <w:rPr>
          <w:rFonts w:ascii="Calibri" w:hAnsi="Calibri"/>
        </w:rPr>
        <w:t>.</w:t>
      </w:r>
    </w:p>
    <w:p w14:paraId="18F40144" w14:textId="77777777" w:rsidR="003C7BAF" w:rsidRDefault="003C7BAF">
      <w:pPr>
        <w:rPr>
          <w:rFonts w:asciiTheme="minorHAnsi" w:hAnsiTheme="minorHAnsi"/>
          <w:b/>
          <w:bCs/>
          <w:color w:val="4BACC6"/>
          <w:sz w:val="28"/>
          <w:szCs w:val="28"/>
        </w:rPr>
      </w:pPr>
    </w:p>
    <w:p w14:paraId="63E15FAC" w14:textId="77777777" w:rsidR="003C7BAF" w:rsidRPr="00710189" w:rsidRDefault="00000000">
      <w:pPr>
        <w:rPr>
          <w:rFonts w:asciiTheme="minorHAnsi" w:hAnsiTheme="minorHAnsi"/>
          <w:b/>
          <w:bCs/>
          <w:color w:val="4BACC6"/>
          <w:sz w:val="28"/>
          <w:szCs w:val="28"/>
          <w:lang w:val="en-GB"/>
        </w:rPr>
      </w:pPr>
      <w:proofErr w:type="spellStart"/>
      <w:r w:rsidRPr="00710189">
        <w:rPr>
          <w:rFonts w:asciiTheme="minorHAnsi" w:hAnsiTheme="minorHAnsi"/>
          <w:b/>
          <w:bCs/>
          <w:color w:val="4BACC6"/>
          <w:sz w:val="28"/>
          <w:szCs w:val="28"/>
          <w:lang w:val="en-GB"/>
        </w:rPr>
        <w:t>Profesor</w:t>
      </w:r>
      <w:proofErr w:type="spellEnd"/>
      <w:r w:rsidRPr="00710189">
        <w:rPr>
          <w:rFonts w:asciiTheme="minorHAnsi" w:hAnsiTheme="minorHAnsi"/>
          <w:b/>
          <w:bCs/>
          <w:color w:val="4BACC6"/>
          <w:sz w:val="28"/>
          <w:szCs w:val="28"/>
          <w:lang w:val="en-GB"/>
        </w:rPr>
        <w:t xml:space="preserve">: </w:t>
      </w:r>
      <w:r w:rsidRPr="00710189">
        <w:rPr>
          <w:rFonts w:ascii="Calibri" w:hAnsi="Calibri"/>
          <w:lang w:val="en-GB"/>
        </w:rPr>
        <w:t>Dr. Daniel Blinder</w:t>
      </w:r>
    </w:p>
    <w:p w14:paraId="58203EBF" w14:textId="77777777" w:rsidR="003C7BAF" w:rsidRPr="00710189" w:rsidRDefault="003C7BAF">
      <w:pPr>
        <w:rPr>
          <w:rFonts w:asciiTheme="minorHAnsi" w:hAnsiTheme="minorHAnsi"/>
          <w:b/>
          <w:bCs/>
          <w:color w:val="4BACC6"/>
          <w:sz w:val="28"/>
          <w:szCs w:val="28"/>
          <w:lang w:val="en-GB"/>
        </w:rPr>
      </w:pPr>
    </w:p>
    <w:p w14:paraId="6814097D" w14:textId="77777777" w:rsidR="003C7BAF" w:rsidRPr="00710189" w:rsidRDefault="00000000">
      <w:pPr>
        <w:rPr>
          <w:rFonts w:asciiTheme="minorHAnsi" w:hAnsiTheme="minorHAnsi"/>
          <w:b/>
          <w:bCs/>
          <w:color w:val="4BACC6"/>
          <w:sz w:val="28"/>
          <w:szCs w:val="28"/>
          <w:lang w:val="en-GB"/>
        </w:rPr>
      </w:pPr>
      <w:r w:rsidRPr="00710189">
        <w:rPr>
          <w:rFonts w:asciiTheme="minorHAnsi" w:hAnsiTheme="minorHAnsi"/>
          <w:b/>
          <w:bCs/>
          <w:color w:val="4BACC6"/>
          <w:sz w:val="28"/>
          <w:szCs w:val="28"/>
          <w:lang w:val="en-GB"/>
        </w:rPr>
        <w:t xml:space="preserve">Email: </w:t>
      </w:r>
      <w:hyperlink r:id="rId8">
        <w:r w:rsidR="003C7BAF" w:rsidRPr="00710189">
          <w:rPr>
            <w:rStyle w:val="EnlacedeInternet"/>
            <w:rFonts w:ascii="Calibri" w:hAnsi="Calibri"/>
            <w:color w:val="auto"/>
            <w:lang w:val="en-GB"/>
          </w:rPr>
          <w:t>dblinder@unpaz.edu.ar</w:t>
        </w:r>
      </w:hyperlink>
      <w:r w:rsidRPr="00710189">
        <w:rPr>
          <w:rFonts w:ascii="Calibri" w:hAnsi="Calibri"/>
          <w:lang w:val="en-GB"/>
        </w:rPr>
        <w:t xml:space="preserve"> </w:t>
      </w:r>
    </w:p>
    <w:p w14:paraId="63BCF406" w14:textId="77777777" w:rsidR="003C7BAF" w:rsidRPr="00710189" w:rsidRDefault="003C7BAF">
      <w:pPr>
        <w:jc w:val="both"/>
        <w:rPr>
          <w:rFonts w:asciiTheme="minorHAnsi" w:eastAsia="Calibri" w:hAnsiTheme="minorHAnsi" w:cs="Arial"/>
          <w:lang w:val="en-GB"/>
        </w:rPr>
      </w:pPr>
    </w:p>
    <w:p w14:paraId="62EA6E6F" w14:textId="77777777" w:rsidR="003C7BAF" w:rsidRDefault="00000000">
      <w:pPr>
        <w:pStyle w:val="Ttulo2"/>
        <w:keepNext w:val="0"/>
        <w:keepLines w:val="0"/>
        <w:widowControl w:val="0"/>
        <w:jc w:val="both"/>
        <w:rPr>
          <w:rFonts w:asciiTheme="minorHAnsi" w:hAnsiTheme="minorHAnsi"/>
          <w:b w:val="0"/>
          <w:color w:val="auto"/>
          <w:sz w:val="24"/>
          <w:szCs w:val="24"/>
        </w:rPr>
      </w:pPr>
      <w:r>
        <w:rPr>
          <w:rFonts w:asciiTheme="minorHAnsi" w:hAnsiTheme="minorHAnsi"/>
          <w:sz w:val="28"/>
          <w:szCs w:val="28"/>
        </w:rPr>
        <w:t>Objetivo del curso: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 w:cs="Arial"/>
          <w:b w:val="0"/>
          <w:color w:val="222222"/>
          <w:sz w:val="24"/>
          <w:szCs w:val="24"/>
        </w:rPr>
        <w:t xml:space="preserve">El objetivo de este curso es presentar, de manera teórica y empírica a las y los doctorandos, una mirada geopolítica e internacional sobre la tecnología. Las Ciencias Sociales en general requieren para mirar y comprender el mundo contemporáneo distintos </w:t>
      </w:r>
      <w:proofErr w:type="gramStart"/>
      <w:r>
        <w:rPr>
          <w:rFonts w:asciiTheme="minorHAnsi" w:hAnsiTheme="minorHAnsi" w:cs="Arial"/>
          <w:b w:val="0"/>
          <w:color w:val="222222"/>
          <w:sz w:val="24"/>
          <w:szCs w:val="24"/>
        </w:rPr>
        <w:t>instrumentos interdisciplinarias</w:t>
      </w:r>
      <w:proofErr w:type="gramEnd"/>
      <w:r>
        <w:rPr>
          <w:rFonts w:asciiTheme="minorHAnsi" w:hAnsiTheme="minorHAnsi" w:cs="Arial"/>
          <w:b w:val="0"/>
          <w:color w:val="222222"/>
          <w:sz w:val="24"/>
          <w:szCs w:val="24"/>
        </w:rPr>
        <w:t xml:space="preserve"> que requieren, muchas veces, salir de la caja de herramientas teórica que nos proporciona una disciplina en particular. Las Relaciones Internacionales no están ajenas a esta realidad: lo internacional es desde siempre un hecho social que abarca distintas dimensiones temáticas y escalas geopolíticas que exceden por lejos, la mera competencia por el poder interestatal o la generación de agendas de institucionalidad. En efecto, los conflictos sociales producidos por el mundo del trabajo, la pandemia global de Covid-19, los eventos climáticos o ambientales, o los cambios que producen </w:t>
      </w:r>
      <w:proofErr w:type="gramStart"/>
      <w:r>
        <w:rPr>
          <w:rFonts w:asciiTheme="minorHAnsi" w:hAnsiTheme="minorHAnsi" w:cs="Arial"/>
          <w:b w:val="0"/>
          <w:color w:val="222222"/>
          <w:sz w:val="24"/>
          <w:szCs w:val="24"/>
        </w:rPr>
        <w:t>la tecnologías digitales</w:t>
      </w:r>
      <w:proofErr w:type="gramEnd"/>
      <w:r>
        <w:rPr>
          <w:rFonts w:asciiTheme="minorHAnsi" w:hAnsiTheme="minorHAnsi" w:cs="Arial"/>
          <w:b w:val="0"/>
          <w:color w:val="222222"/>
          <w:sz w:val="24"/>
          <w:szCs w:val="24"/>
        </w:rPr>
        <w:t xml:space="preserve"> son algunos ejemplos de cómo esta transversalidad tiene lugar. Así para mirar la tecnología, este seminario pretende salir de la más común y difundida mirada de lo tecnológico como un hecho instrumental, un instrumento a ser utilizado por un actor internacional para producir un efecto de poder. Para esto, también haremos lecturas de Relaciones Internacionales, Geopolítica y Estudios Sociales de la Ciencia y la Tecnología.</w:t>
      </w:r>
    </w:p>
    <w:p w14:paraId="569B7383" w14:textId="77777777" w:rsidR="003C7BAF" w:rsidRDefault="00000000">
      <w:pPr>
        <w:pStyle w:val="Ttulo2"/>
        <w:widowControl w:val="0"/>
        <w:jc w:val="both"/>
        <w:rPr>
          <w:rFonts w:asciiTheme="minorHAnsi" w:hAnsiTheme="minorHAnsi"/>
          <w:b w:val="0"/>
          <w:color w:val="auto"/>
          <w:sz w:val="24"/>
          <w:szCs w:val="24"/>
        </w:rPr>
      </w:pPr>
      <w:r>
        <w:rPr>
          <w:rFonts w:ascii="Calibri" w:hAnsi="Calibri" w:cs="Arial"/>
          <w:b w:val="0"/>
          <w:color w:val="222222"/>
          <w:sz w:val="24"/>
          <w:szCs w:val="24"/>
        </w:rPr>
        <w:t>El seminario pretende abordar para doctorandos/as en Relaciones Internacionales una perspectiva geopolítica de la ciencia y la tecnología: cómo son interpretadas y afectan a la política global por parte Estados, políticos, actores privados, académicos, y la cultura popular.</w:t>
      </w:r>
      <w:r>
        <w:rPr>
          <w:rFonts w:asciiTheme="minorHAnsi" w:hAnsiTheme="minorHAnsi" w:cs="Arial"/>
          <w:b w:val="0"/>
          <w:color w:val="auto"/>
          <w:sz w:val="24"/>
          <w:szCs w:val="24"/>
        </w:rPr>
        <w:t xml:space="preserve"> Finalmente, se pretende hacer hincapié en dos ejes fundamentales para la Argentina como son los casos nuclear y espacial, para comprender la dimensión geopolítica de estas tecnologías.</w:t>
      </w:r>
    </w:p>
    <w:p w14:paraId="24AB449B" w14:textId="77777777" w:rsidR="003C7BAF" w:rsidRDefault="00000000">
      <w:pPr>
        <w:pStyle w:val="Ttulo2"/>
        <w:keepNext w:val="0"/>
        <w:keepLines w:val="0"/>
        <w:widowControl w:val="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>
        <w:rPr>
          <w:rFonts w:asciiTheme="minorHAnsi" w:hAnsiTheme="minorHAnsi"/>
          <w:sz w:val="28"/>
          <w:szCs w:val="28"/>
        </w:rPr>
        <w:t xml:space="preserve">Contenido del programa </w:t>
      </w:r>
    </w:p>
    <w:p w14:paraId="5973A3E2" w14:textId="77777777" w:rsidR="003C7BAF" w:rsidRDefault="003C7BAF">
      <w:pPr>
        <w:widowControl w:val="0"/>
        <w:rPr>
          <w:rFonts w:asciiTheme="minorHAnsi" w:hAnsiTheme="minorHAnsi" w:cs="Arial"/>
        </w:rPr>
      </w:pPr>
    </w:p>
    <w:p w14:paraId="4462EA12" w14:textId="77777777" w:rsidR="003C7BAF" w:rsidRDefault="00000000">
      <w:pPr>
        <w:widowControl w:val="0"/>
        <w:jc w:val="both"/>
        <w:rPr>
          <w:rFonts w:ascii="Calibri" w:hAnsi="Calibri"/>
          <w:b/>
          <w:bCs/>
        </w:rPr>
      </w:pPr>
      <w:r>
        <w:rPr>
          <w:rFonts w:asciiTheme="minorHAnsi" w:hAnsiTheme="minorHAnsi" w:cs="Arial"/>
          <w:b/>
          <w:bCs/>
        </w:rPr>
        <w:t>Unidad 1</w:t>
      </w:r>
    </w:p>
    <w:p w14:paraId="21BA8DA2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Theme="minorHAnsi" w:hAnsiTheme="minorHAnsi" w:cs="Arial"/>
        </w:rPr>
        <w:t xml:space="preserve">Relaciones Internacionales, y Geopolítica. Pensar interdisciplinariamente los conceptos </w:t>
      </w:r>
      <w:proofErr w:type="gramStart"/>
      <w:r>
        <w:rPr>
          <w:rFonts w:asciiTheme="minorHAnsi" w:hAnsiTheme="minorHAnsi" w:cs="Arial"/>
        </w:rPr>
        <w:t>en relación a</w:t>
      </w:r>
      <w:proofErr w:type="gramEnd"/>
      <w:r>
        <w:rPr>
          <w:rFonts w:asciiTheme="minorHAnsi" w:hAnsiTheme="minorHAnsi" w:cs="Arial"/>
        </w:rPr>
        <w:t xml:space="preserve"> la ciencia y la tecnología.</w:t>
      </w:r>
    </w:p>
    <w:p w14:paraId="0CD83235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5D0AD120" w14:textId="77777777" w:rsidR="003C7BAF" w:rsidRDefault="00000000">
      <w:pPr>
        <w:widowControl w:val="0"/>
        <w:jc w:val="both"/>
      </w:pPr>
      <w:r>
        <w:rPr>
          <w:rStyle w:val="EnlacedeInternet"/>
          <w:rFonts w:ascii="Calibri" w:hAnsi="Calibri"/>
          <w:color w:val="000000"/>
          <w:highlight w:val="white"/>
          <w:u w:val="none"/>
        </w:rPr>
        <w:t xml:space="preserve">Morgenthau, </w:t>
      </w:r>
      <w:r>
        <w:rPr>
          <w:rStyle w:val="EnlacedeInternet"/>
          <w:rFonts w:ascii="Calibri" w:eastAsia="Calibri" w:hAnsi="Calibri"/>
          <w:color w:val="000000"/>
          <w:highlight w:val="white"/>
          <w:u w:val="none"/>
          <w:lang w:val="es-AR" w:eastAsia="en-US"/>
        </w:rPr>
        <w:t>H.</w:t>
      </w:r>
      <w:r>
        <w:rPr>
          <w:rStyle w:val="EnlacedeInternet"/>
          <w:rFonts w:ascii="Calibri" w:hAnsi="Calibri"/>
          <w:color w:val="000000"/>
          <w:highlight w:val="white"/>
          <w:u w:val="none"/>
        </w:rPr>
        <w:t xml:space="preserve"> (1985). </w:t>
      </w:r>
      <w:r>
        <w:rPr>
          <w:rStyle w:val="Destacado"/>
          <w:rFonts w:ascii="Calibri" w:hAnsi="Calibri"/>
          <w:color w:val="000000"/>
          <w:highlight w:val="white"/>
        </w:rPr>
        <w:t xml:space="preserve">Política entre las naciones. </w:t>
      </w:r>
      <w:r>
        <w:rPr>
          <w:rStyle w:val="Destacado"/>
          <w:rFonts w:ascii="Calibri" w:hAnsi="Calibri"/>
          <w:i w:val="0"/>
          <w:iCs w:val="0"/>
          <w:color w:val="000000"/>
          <w:highlight w:val="white"/>
        </w:rPr>
        <w:t>Buenos Aires: GEL.</w:t>
      </w:r>
      <w:r>
        <w:rPr>
          <w:rStyle w:val="EnlacedeInternet"/>
          <w:rFonts w:ascii="Calibri" w:hAnsi="Calibri"/>
          <w:color w:val="000000"/>
          <w:highlight w:val="white"/>
          <w:u w:val="none"/>
        </w:rPr>
        <w:t xml:space="preserve"> [Caps. 1, 9, 11].</w:t>
      </w:r>
    </w:p>
    <w:p w14:paraId="0305A979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B432934" w14:textId="77777777" w:rsidR="003C7BAF" w:rsidRDefault="00000000">
      <w:pPr>
        <w:widowControl w:val="0"/>
        <w:jc w:val="both"/>
      </w:pPr>
      <w:r>
        <w:rPr>
          <w:rFonts w:ascii="Calibri" w:hAnsi="Calibri"/>
          <w:highlight w:val="white"/>
        </w:rPr>
        <w:t xml:space="preserve">Keohane, </w:t>
      </w:r>
      <w:r>
        <w:rPr>
          <w:rFonts w:ascii="Calibri" w:eastAsia="Calibri" w:hAnsi="Calibri"/>
          <w:color w:val="000000"/>
          <w:highlight w:val="white"/>
          <w:lang w:val="es-AR" w:eastAsia="en-US"/>
        </w:rPr>
        <w:t>R.</w:t>
      </w:r>
      <w:r>
        <w:rPr>
          <w:rFonts w:ascii="Calibri" w:hAnsi="Calibri"/>
          <w:highlight w:val="white"/>
        </w:rPr>
        <w:t xml:space="preserve"> y Nye, </w:t>
      </w:r>
      <w:r>
        <w:rPr>
          <w:rFonts w:ascii="Calibri" w:eastAsia="Calibri" w:hAnsi="Calibri"/>
          <w:color w:val="000000"/>
          <w:highlight w:val="white"/>
          <w:lang w:val="es-AR" w:eastAsia="en-US"/>
        </w:rPr>
        <w:t>J.</w:t>
      </w:r>
      <w:r>
        <w:rPr>
          <w:rFonts w:ascii="Calibri" w:hAnsi="Calibri"/>
          <w:highlight w:val="white"/>
        </w:rPr>
        <w:t xml:space="preserve"> (1988). </w:t>
      </w:r>
      <w:r>
        <w:rPr>
          <w:rFonts w:ascii="Calibri" w:hAnsi="Calibri"/>
          <w:i/>
          <w:iCs/>
          <w:highlight w:val="white"/>
        </w:rPr>
        <w:t>Poder e Interdependencia. La política mundial en transición</w:t>
      </w:r>
      <w:r>
        <w:rPr>
          <w:rFonts w:ascii="Calibri" w:hAnsi="Calibri"/>
          <w:highlight w:val="white"/>
        </w:rPr>
        <w:t xml:space="preserve">. Buenos Aires: GEL. </w:t>
      </w:r>
      <w:r>
        <w:rPr>
          <w:rStyle w:val="Muydestacado"/>
          <w:rFonts w:ascii="Calibri" w:hAnsi="Calibri"/>
          <w:b w:val="0"/>
          <w:bCs w:val="0"/>
          <w:highlight w:val="white"/>
        </w:rPr>
        <w:t>[Caps. 1, 9, 11]</w:t>
      </w:r>
    </w:p>
    <w:p w14:paraId="2A9063BF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04F552C" w14:textId="77777777" w:rsidR="003C7BAF" w:rsidRDefault="00000000">
      <w:pPr>
        <w:widowControl w:val="0"/>
        <w:jc w:val="both"/>
      </w:pPr>
      <w:r>
        <w:rPr>
          <w:rStyle w:val="Muydestacado"/>
          <w:rFonts w:ascii="Calibri" w:hAnsi="Calibri"/>
          <w:b w:val="0"/>
          <w:bCs w:val="0"/>
          <w:highlight w:val="white"/>
        </w:rPr>
        <w:t xml:space="preserve">Wendt, </w:t>
      </w:r>
      <w:r>
        <w:rPr>
          <w:rStyle w:val="Muydestacado"/>
          <w:rFonts w:ascii="Calibri" w:eastAsia="Calibri" w:hAnsi="Calibri"/>
          <w:b w:val="0"/>
          <w:bCs w:val="0"/>
          <w:color w:val="000000"/>
          <w:highlight w:val="white"/>
          <w:lang w:val="es-AR" w:eastAsia="en-US"/>
        </w:rPr>
        <w:t>A.</w:t>
      </w:r>
      <w:r>
        <w:rPr>
          <w:rStyle w:val="Muydestacado"/>
          <w:rFonts w:ascii="Calibri" w:hAnsi="Calibri"/>
          <w:b w:val="0"/>
          <w:bCs w:val="0"/>
          <w:highlight w:val="white"/>
        </w:rPr>
        <w:t xml:space="preserve"> (2005). </w:t>
      </w:r>
      <w:r>
        <w:rPr>
          <w:rStyle w:val="Muydestacado"/>
          <w:rFonts w:ascii="Calibri" w:hAnsi="Calibri"/>
          <w:b w:val="0"/>
          <w:bCs w:val="0"/>
          <w:i/>
          <w:iCs/>
          <w:highlight w:val="white"/>
        </w:rPr>
        <w:t xml:space="preserve">La anarquía es lo que los Estados hacen de ella. La construcción social de la política de poder. </w:t>
      </w:r>
      <w:r>
        <w:rPr>
          <w:rStyle w:val="Muydestacado"/>
          <w:rFonts w:ascii="Calibri" w:hAnsi="Calibri"/>
          <w:b w:val="0"/>
          <w:bCs w:val="0"/>
          <w:highlight w:val="white"/>
        </w:rPr>
        <w:t>Revista Académica de Relaciones Internacionales.N°1.</w:t>
      </w:r>
    </w:p>
    <w:p w14:paraId="7E832573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840B8A3" w14:textId="77777777" w:rsidR="003C7BAF" w:rsidRDefault="00000000">
      <w:pPr>
        <w:widowControl w:val="0"/>
        <w:jc w:val="both"/>
      </w:pPr>
      <w:r>
        <w:rPr>
          <w:rStyle w:val="Cita1"/>
          <w:rFonts w:ascii="Calibri" w:eastAsia="Calibri" w:hAnsi="Calibri" w:cs="Arial"/>
          <w:i w:val="0"/>
          <w:iCs w:val="0"/>
          <w:color w:val="000000"/>
          <w:highlight w:val="white"/>
          <w:lang w:val="es-AR" w:eastAsia="en-US"/>
        </w:rPr>
        <w:t xml:space="preserve">Wallerstein, I. (2005). </w:t>
      </w:r>
      <w:r>
        <w:rPr>
          <w:rStyle w:val="Cita1"/>
          <w:rFonts w:ascii="Calibri" w:eastAsia="Calibri" w:hAnsi="Calibri" w:cs="Arial"/>
          <w:color w:val="000000"/>
          <w:highlight w:val="white"/>
          <w:lang w:val="es-AR" w:eastAsia="en-US"/>
        </w:rPr>
        <w:t>El moderno sistema mundial. Tomo I.</w:t>
      </w:r>
      <w:r>
        <w:rPr>
          <w:rStyle w:val="Cita1"/>
          <w:rFonts w:ascii="Calibri" w:eastAsia="Calibri" w:hAnsi="Calibri" w:cs="Arial"/>
          <w:i w:val="0"/>
          <w:iCs w:val="0"/>
          <w:color w:val="000000"/>
          <w:highlight w:val="white"/>
          <w:lang w:val="es-AR" w:eastAsia="en-US"/>
        </w:rPr>
        <w:t xml:space="preserve"> México: Siglo XXI. [págs. 489-502].</w:t>
      </w:r>
    </w:p>
    <w:p w14:paraId="35F7F53F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48835ED" w14:textId="77777777" w:rsidR="003C7BAF" w:rsidRDefault="00000000">
      <w:pPr>
        <w:widowControl w:val="0"/>
        <w:jc w:val="both"/>
      </w:pPr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 xml:space="preserve">Agnew, John (2005). </w:t>
      </w:r>
      <w:r>
        <w:rPr>
          <w:rStyle w:val="Cita1"/>
          <w:rFonts w:ascii="Calibri" w:hAnsi="Calibri"/>
          <w:color w:val="000000"/>
          <w:highlight w:val="white"/>
          <w:lang w:val="es-AR"/>
        </w:rPr>
        <w:t xml:space="preserve">Geopolítica. Una revisión de la política mundial. </w:t>
      </w:r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>Madrid: Trama. [Introducción, Capítulos 1 y 3].</w:t>
      </w:r>
    </w:p>
    <w:p w14:paraId="788975DF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4C7BF5BB" w14:textId="77777777" w:rsidR="003C7BAF" w:rsidRPr="00710189" w:rsidRDefault="00000000">
      <w:pPr>
        <w:widowControl w:val="0"/>
        <w:jc w:val="both"/>
        <w:rPr>
          <w:lang w:val="en-GB"/>
        </w:rPr>
      </w:pPr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 xml:space="preserve">Dodds, K. (2007). </w:t>
      </w:r>
      <w:proofErr w:type="spellStart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>Geopolitics</w:t>
      </w:r>
      <w:proofErr w:type="spellEnd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 xml:space="preserve">: a </w:t>
      </w:r>
      <w:proofErr w:type="spellStart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>very</w:t>
      </w:r>
      <w:proofErr w:type="spellEnd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 xml:space="preserve"> short </w:t>
      </w:r>
      <w:proofErr w:type="spellStart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>introduction</w:t>
      </w:r>
      <w:proofErr w:type="spellEnd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 xml:space="preserve">. </w:t>
      </w:r>
      <w:r w:rsidRPr="00710189">
        <w:rPr>
          <w:rStyle w:val="Cita1"/>
          <w:rFonts w:ascii="Calibri" w:hAnsi="Calibri"/>
          <w:i w:val="0"/>
          <w:iCs w:val="0"/>
          <w:color w:val="000000"/>
          <w:highlight w:val="white"/>
          <w:lang w:val="en-GB"/>
        </w:rPr>
        <w:t>Oxford: Oxford University Press.</w:t>
      </w:r>
    </w:p>
    <w:p w14:paraId="4A8EDB61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6582E6E9" w14:textId="77777777" w:rsidR="003C7BAF" w:rsidRPr="00710189" w:rsidRDefault="00000000">
      <w:pPr>
        <w:widowControl w:val="0"/>
        <w:jc w:val="both"/>
        <w:rPr>
          <w:lang w:val="en-GB"/>
        </w:rPr>
      </w:pPr>
      <w:r w:rsidRPr="00710189">
        <w:rPr>
          <w:rStyle w:val="Cita1"/>
          <w:rFonts w:ascii="Calibri" w:hAnsi="Calibri"/>
          <w:i w:val="0"/>
          <w:iCs w:val="0"/>
          <w:color w:val="000000"/>
          <w:highlight w:val="white"/>
          <w:lang w:val="en-GB"/>
        </w:rPr>
        <w:t xml:space="preserve">Flint, C. (2006). </w:t>
      </w:r>
      <w:proofErr w:type="spellStart"/>
      <w:r w:rsidRPr="00710189">
        <w:rPr>
          <w:rStyle w:val="Cita1"/>
          <w:rFonts w:ascii="Calibri" w:hAnsi="Calibri"/>
          <w:i w:val="0"/>
          <w:iCs w:val="0"/>
          <w:color w:val="000000"/>
          <w:highlight w:val="white"/>
          <w:lang w:val="en-GB"/>
        </w:rPr>
        <w:t>Introducción</w:t>
      </w:r>
      <w:proofErr w:type="spellEnd"/>
      <w:r w:rsidRPr="00710189">
        <w:rPr>
          <w:rStyle w:val="Cita1"/>
          <w:rFonts w:ascii="Calibri" w:hAnsi="Calibri"/>
          <w:i w:val="0"/>
          <w:iCs w:val="0"/>
          <w:color w:val="000000"/>
          <w:highlight w:val="white"/>
          <w:lang w:val="en-GB"/>
        </w:rPr>
        <w:t xml:space="preserve"> to Geopolitics. London: Routledge. </w:t>
      </w:r>
    </w:p>
    <w:p w14:paraId="69E16E34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084DC0DF" w14:textId="77777777" w:rsidR="003C7BAF" w:rsidRPr="00710189" w:rsidRDefault="00000000">
      <w:pPr>
        <w:widowControl w:val="0"/>
        <w:jc w:val="both"/>
        <w:rPr>
          <w:lang w:val="en-GB"/>
        </w:rPr>
      </w:pPr>
      <w:r w:rsidRPr="00710189">
        <w:rPr>
          <w:rFonts w:ascii="Calibri" w:hAnsi="Calibri"/>
          <w:lang w:val="en-GB"/>
        </w:rPr>
        <w:t xml:space="preserve">Tuathail, </w:t>
      </w:r>
      <w:proofErr w:type="gramStart"/>
      <w:r w:rsidRPr="00710189">
        <w:rPr>
          <w:rFonts w:ascii="Calibri" w:hAnsi="Calibri"/>
          <w:lang w:val="en-GB"/>
        </w:rPr>
        <w:t>G.(</w:t>
      </w:r>
      <w:proofErr w:type="gramEnd"/>
      <w:r w:rsidRPr="00710189">
        <w:rPr>
          <w:rFonts w:ascii="Calibri" w:hAnsi="Calibri"/>
          <w:lang w:val="en-GB"/>
        </w:rPr>
        <w:t xml:space="preserve">1994). Problematizing Geopolitics: Survey, Statesmanship and Strategy. </w:t>
      </w:r>
      <w:r w:rsidRPr="00710189">
        <w:rPr>
          <w:rFonts w:ascii="Calibri" w:hAnsi="Calibri"/>
          <w:i/>
          <w:lang w:val="en-GB"/>
        </w:rPr>
        <w:t>Transactions of the Institute of British Geographers</w:t>
      </w:r>
      <w:r w:rsidRPr="00710189">
        <w:rPr>
          <w:rFonts w:ascii="Calibri" w:hAnsi="Calibri"/>
          <w:lang w:val="en-GB"/>
        </w:rPr>
        <w:t xml:space="preserve">, </w:t>
      </w:r>
      <w:r w:rsidRPr="00710189">
        <w:rPr>
          <w:rFonts w:ascii="Calibri" w:hAnsi="Calibri"/>
          <w:i/>
          <w:lang w:val="en-GB"/>
        </w:rPr>
        <w:t>19</w:t>
      </w:r>
      <w:r w:rsidRPr="00710189">
        <w:rPr>
          <w:rFonts w:ascii="Calibri" w:hAnsi="Calibri"/>
          <w:lang w:val="en-GB"/>
        </w:rPr>
        <w:t xml:space="preserve">(3), 259–272. </w:t>
      </w:r>
      <w:hyperlink r:id="rId9">
        <w:r w:rsidR="003C7BAF" w:rsidRPr="00710189">
          <w:rPr>
            <w:rStyle w:val="EnlacedeInternet"/>
            <w:rFonts w:ascii="Calibri" w:hAnsi="Calibri"/>
            <w:lang w:val="en-GB"/>
          </w:rPr>
          <w:t>https://doi.org/10.2307/622322</w:t>
        </w:r>
      </w:hyperlink>
    </w:p>
    <w:p w14:paraId="29ECE7C8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0084A30D" w14:textId="77777777" w:rsidR="003C7BAF" w:rsidRDefault="00000000">
      <w:pPr>
        <w:widowControl w:val="0"/>
        <w:jc w:val="both"/>
      </w:pPr>
      <w:r w:rsidRPr="00710189">
        <w:rPr>
          <w:rStyle w:val="Cita1"/>
          <w:rFonts w:ascii="Calibri" w:hAnsi="Calibri"/>
          <w:i w:val="0"/>
          <w:iCs w:val="0"/>
          <w:color w:val="000000"/>
          <w:highlight w:val="white"/>
          <w:lang w:val="en-GB"/>
        </w:rPr>
        <w:t xml:space="preserve">Taylor, Peter y Flint, Colin (2002). </w:t>
      </w:r>
      <w:r>
        <w:rPr>
          <w:rStyle w:val="Cita1"/>
          <w:rFonts w:ascii="Calibri" w:hAnsi="Calibri"/>
          <w:color w:val="000000"/>
          <w:highlight w:val="white"/>
          <w:lang w:val="es-AR"/>
        </w:rPr>
        <w:t>Geografía política. Economía-mundo, Estado-Nación y localidad.</w:t>
      </w:r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 xml:space="preserve"> Madrid: Trama. </w:t>
      </w:r>
      <w:bookmarkStart w:id="1" w:name="__DdeLink__356_4113618277"/>
      <w:r>
        <w:rPr>
          <w:rStyle w:val="Cita1"/>
          <w:rFonts w:ascii="Calibri" w:hAnsi="Calibri"/>
          <w:i w:val="0"/>
          <w:iCs w:val="0"/>
          <w:color w:val="000000"/>
          <w:highlight w:val="white"/>
          <w:lang w:val="es-AR"/>
        </w:rPr>
        <w:t>[Capítulos 1 y 2]</w:t>
      </w:r>
      <w:bookmarkEnd w:id="1"/>
    </w:p>
    <w:p w14:paraId="7B6FD075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B9D1530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24429B0C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Theme="minorHAnsi" w:hAnsiTheme="minorHAnsi" w:cs="Arial"/>
          <w:b/>
          <w:bCs/>
        </w:rPr>
        <w:t>Unidad 2</w:t>
      </w:r>
    </w:p>
    <w:p w14:paraId="2A42CF36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Theme="minorHAnsi" w:hAnsiTheme="minorHAnsi" w:cs="Arial"/>
        </w:rPr>
        <w:t>Pensar geopolíticamente la tecnología junto a los Estudios Sociales de la Ciencia y la Tecnología. La ciencia y la tecnología como un hecho internacional y construcción geopolítica.</w:t>
      </w:r>
    </w:p>
    <w:p w14:paraId="601418C4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E070259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Bush, </w:t>
      </w:r>
      <w:r>
        <w:rPr>
          <w:rFonts w:ascii="Calibri" w:eastAsia="Calibri" w:hAnsi="Calibri" w:cs="Arial"/>
          <w:lang w:val="es-AR" w:eastAsia="en-US"/>
        </w:rPr>
        <w:t>V.</w:t>
      </w:r>
      <w:r>
        <w:rPr>
          <w:rFonts w:ascii="Calibri" w:hAnsi="Calibri" w:cs="Arial"/>
        </w:rPr>
        <w:t xml:space="preserve"> (1999) “CIENCIA, LA FRONTERA</w:t>
      </w:r>
      <w:r>
        <w:rPr>
          <w:rFonts w:ascii="Calibri" w:eastAsia="Arial" w:hAnsi="Calibri" w:cs="Arial"/>
        </w:rPr>
        <w:t xml:space="preserve"> </w:t>
      </w:r>
      <w:r>
        <w:rPr>
          <w:rFonts w:ascii="Calibri" w:hAnsi="Calibri" w:cs="Arial"/>
        </w:rPr>
        <w:t>SIN FIN. Un informe al presidente, julio de 1945” en REDES Nº14.</w:t>
      </w:r>
    </w:p>
    <w:p w14:paraId="6DF206CB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8FB7A53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bookmarkStart w:id="2" w:name="page36R_mcid600"/>
      <w:bookmarkEnd w:id="2"/>
      <w:r w:rsidRPr="00710189">
        <w:rPr>
          <w:rFonts w:ascii="Calibri" w:hAnsi="Calibri" w:cs="Arial"/>
          <w:lang w:val="en-GB"/>
        </w:rPr>
        <w:t xml:space="preserve">Ogburn, William (1949). </w:t>
      </w:r>
      <w:r w:rsidRPr="00710189">
        <w:rPr>
          <w:rFonts w:ascii="Calibri" w:hAnsi="Calibri" w:cs="Arial"/>
          <w:i/>
          <w:iCs/>
          <w:lang w:val="en-GB"/>
        </w:rPr>
        <w:t>Technology and International Relations</w:t>
      </w:r>
      <w:r w:rsidRPr="00710189">
        <w:rPr>
          <w:rFonts w:ascii="Calibri" w:hAnsi="Calibri" w:cs="Arial"/>
          <w:lang w:val="en-GB"/>
        </w:rPr>
        <w:t>. Chica</w:t>
      </w:r>
      <w:bookmarkStart w:id="3" w:name="page36R_mcid602"/>
      <w:bookmarkEnd w:id="3"/>
      <w:r w:rsidRPr="00710189">
        <w:rPr>
          <w:rFonts w:ascii="Calibri" w:hAnsi="Calibri" w:cs="Arial"/>
          <w:lang w:val="en-GB"/>
        </w:rPr>
        <w:t>go: The University of Chicago Press.</w:t>
      </w:r>
    </w:p>
    <w:p w14:paraId="6290C799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674625C0" w14:textId="77777777" w:rsidR="003C7BAF" w:rsidRDefault="00000000">
      <w:pPr>
        <w:widowControl w:val="0"/>
        <w:jc w:val="both"/>
      </w:pPr>
      <w:r>
        <w:rPr>
          <w:rStyle w:val="Cita1"/>
          <w:rFonts w:ascii="Calibri" w:hAnsi="Calibri" w:cs="Arial"/>
          <w:i w:val="0"/>
          <w:iCs w:val="0"/>
          <w:color w:val="000000"/>
          <w:highlight w:val="white"/>
          <w:lang w:val="es-AR"/>
        </w:rPr>
        <w:t xml:space="preserve">Echeverría, </w:t>
      </w:r>
      <w:r>
        <w:rPr>
          <w:rStyle w:val="Cita1"/>
          <w:rFonts w:ascii="Calibri" w:eastAsia="Calibri" w:hAnsi="Calibri" w:cs="Arial"/>
          <w:i w:val="0"/>
          <w:iCs w:val="0"/>
          <w:color w:val="000000"/>
          <w:highlight w:val="white"/>
          <w:lang w:val="es-AR" w:eastAsia="en-US"/>
        </w:rPr>
        <w:t>J.</w:t>
      </w:r>
      <w:r>
        <w:rPr>
          <w:rStyle w:val="Cita1"/>
          <w:rFonts w:ascii="Calibri" w:hAnsi="Calibri" w:cs="Arial"/>
          <w:i w:val="0"/>
          <w:iCs w:val="0"/>
          <w:color w:val="000000"/>
          <w:highlight w:val="white"/>
          <w:lang w:val="es-AR"/>
        </w:rPr>
        <w:t xml:space="preserve"> (2005). “La revolución tecnocientífica” en Confines: Monterrey. pp. 9-15.</w:t>
      </w:r>
    </w:p>
    <w:p w14:paraId="0923298B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24FD7777" w14:textId="77777777" w:rsidR="003C7BAF" w:rsidRDefault="00000000">
      <w:pPr>
        <w:widowControl w:val="0"/>
        <w:jc w:val="both"/>
        <w:rPr>
          <w:rFonts w:ascii="Calibri" w:hAnsi="Calibri"/>
        </w:rPr>
      </w:pPr>
      <w:proofErr w:type="spellStart"/>
      <w:r>
        <w:rPr>
          <w:rFonts w:ascii="Calibri" w:eastAsia="Arial" w:hAnsi="Calibri" w:cs="Arial"/>
        </w:rPr>
        <w:t>Pestre</w:t>
      </w:r>
      <w:proofErr w:type="spellEnd"/>
      <w:r>
        <w:rPr>
          <w:rFonts w:ascii="Calibri" w:eastAsia="Arial" w:hAnsi="Calibri" w:cs="Arial"/>
        </w:rPr>
        <w:t xml:space="preserve">, </w:t>
      </w:r>
      <w:r>
        <w:rPr>
          <w:rFonts w:ascii="Calibri" w:eastAsia="Arial" w:hAnsi="Calibri" w:cs="Arial"/>
          <w:lang w:val="es-AR" w:eastAsia="en-US"/>
        </w:rPr>
        <w:t>P.</w:t>
      </w:r>
      <w:r>
        <w:rPr>
          <w:rFonts w:ascii="Calibri" w:eastAsia="Arial" w:hAnsi="Calibri" w:cs="Arial"/>
        </w:rPr>
        <w:t xml:space="preserve"> (2005). “Ciencia, dinero, y política”. Buenos Aires: Nueva Visión.</w:t>
      </w:r>
    </w:p>
    <w:p w14:paraId="2ADCCC06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38BDA11" w14:textId="77777777" w:rsidR="003C7BAF" w:rsidRPr="00710189" w:rsidRDefault="00000000">
      <w:pPr>
        <w:widowControl w:val="0"/>
        <w:jc w:val="both"/>
        <w:rPr>
          <w:lang w:val="en-GB"/>
        </w:rPr>
      </w:pP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 xml:space="preserve">Ruttan, </w:t>
      </w: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V.</w:t>
      </w: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 xml:space="preserve"> (2006). 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n-US"/>
        </w:rPr>
        <w:t xml:space="preserve">“Is War Necessary for Economic Growth? Military Procurement and Technology Development”. </w:t>
      </w: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n-GB"/>
        </w:rPr>
        <w:t>Oxford: Oxford University Press. [</w:t>
      </w:r>
      <w:proofErr w:type="spellStart"/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n-GB"/>
        </w:rPr>
        <w:t>Capítulos</w:t>
      </w:r>
      <w:proofErr w:type="spellEnd"/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n-GB"/>
        </w:rPr>
        <w:t xml:space="preserve"> 1 y 8].</w:t>
      </w:r>
    </w:p>
    <w:p w14:paraId="5739C0DA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5DA83CA4" w14:textId="77777777" w:rsidR="003C7BAF" w:rsidRPr="00710189" w:rsidRDefault="00000000">
      <w:pPr>
        <w:widowControl w:val="0"/>
        <w:jc w:val="both"/>
        <w:rPr>
          <w:lang w:val="en-GB"/>
        </w:rPr>
      </w:pPr>
      <w:r w:rsidRPr="00710189">
        <w:rPr>
          <w:rFonts w:ascii="Calibri" w:hAnsi="Calibri"/>
          <w:lang w:val="en-GB"/>
        </w:rPr>
        <w:t xml:space="preserve">Adler, </w:t>
      </w:r>
      <w:r w:rsidRPr="00710189">
        <w:rPr>
          <w:rFonts w:ascii="Calibri" w:eastAsia="Calibri" w:hAnsi="Calibri"/>
          <w:lang w:val="en-GB" w:eastAsia="en-US"/>
        </w:rPr>
        <w:t>E.</w:t>
      </w:r>
      <w:r w:rsidRPr="00710189">
        <w:rPr>
          <w:rFonts w:ascii="Calibri" w:hAnsi="Calibri"/>
          <w:lang w:val="en-GB"/>
        </w:rPr>
        <w:t xml:space="preserve"> (1988) </w:t>
      </w:r>
      <w:r w:rsidRPr="00710189">
        <w:rPr>
          <w:rStyle w:val="Destacado"/>
          <w:rFonts w:ascii="Calibri" w:hAnsi="Calibri"/>
          <w:lang w:val="en-GB"/>
        </w:rPr>
        <w:t>State institutions, ideology and autonomous technological development: computers and nuclear energy in Argentina and Brazil.</w:t>
      </w:r>
      <w:r w:rsidRPr="00710189">
        <w:rPr>
          <w:rFonts w:ascii="Calibri" w:hAnsi="Calibri"/>
          <w:lang w:val="en-GB"/>
        </w:rPr>
        <w:t xml:space="preserve"> Latin American Research Review, 23 (2). pp. 59-90. ISSN 1542-4278</w:t>
      </w:r>
    </w:p>
    <w:p w14:paraId="1A2B4A6E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09D31231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eastAsia="Arial" w:hAnsi="Calibri" w:cs="Arial"/>
          <w:lang w:val="en-GB"/>
        </w:rPr>
        <w:t>Hecht, Gabrielle (2009). “The Radiance of France. Nuclear Power and National Identity after World War II”. Massachusetts: MIT Press. [</w:t>
      </w:r>
      <w:proofErr w:type="spellStart"/>
      <w:r w:rsidRPr="00710189">
        <w:rPr>
          <w:rFonts w:ascii="Calibri" w:eastAsia="Arial" w:hAnsi="Calibri" w:cs="Arial"/>
          <w:lang w:val="en-GB"/>
        </w:rPr>
        <w:t>Introducción</w:t>
      </w:r>
      <w:proofErr w:type="spellEnd"/>
      <w:r w:rsidRPr="00710189">
        <w:rPr>
          <w:rFonts w:ascii="Calibri" w:eastAsia="Arial" w:hAnsi="Calibri" w:cs="Arial"/>
          <w:lang w:val="en-GB"/>
        </w:rPr>
        <w:t xml:space="preserve"> y </w:t>
      </w:r>
      <w:proofErr w:type="spellStart"/>
      <w:r w:rsidRPr="00710189">
        <w:rPr>
          <w:rFonts w:ascii="Calibri" w:eastAsia="Arial" w:hAnsi="Calibri" w:cs="Arial"/>
          <w:lang w:val="en-GB"/>
        </w:rPr>
        <w:t>conclusión</w:t>
      </w:r>
      <w:proofErr w:type="spellEnd"/>
      <w:r w:rsidRPr="00710189">
        <w:rPr>
          <w:rFonts w:ascii="Calibri" w:eastAsia="Arial" w:hAnsi="Calibri" w:cs="Arial"/>
          <w:lang w:val="en-GB"/>
        </w:rPr>
        <w:t>].</w:t>
      </w:r>
    </w:p>
    <w:p w14:paraId="016D8612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61BD10B7" w14:textId="77777777" w:rsidR="003C7BAF" w:rsidRPr="00710189" w:rsidRDefault="00000000">
      <w:pPr>
        <w:widowControl w:val="0"/>
        <w:jc w:val="both"/>
        <w:rPr>
          <w:lang w:val="en-GB"/>
        </w:rPr>
      </w:pPr>
      <w:r w:rsidRPr="00710189">
        <w:rPr>
          <w:rStyle w:val="Muydestacado"/>
          <w:rFonts w:ascii="Calibri" w:eastAsia="Arial" w:hAnsi="Calibri" w:cs="Arial"/>
          <w:b w:val="0"/>
          <w:bCs w:val="0"/>
          <w:lang w:val="en-GB"/>
        </w:rPr>
        <w:t xml:space="preserve">Mallard, G. y </w:t>
      </w:r>
      <w:proofErr w:type="spellStart"/>
      <w:r w:rsidRPr="00710189">
        <w:rPr>
          <w:rStyle w:val="Muydestacado"/>
          <w:rFonts w:ascii="Calibri" w:eastAsia="Arial" w:hAnsi="Calibri" w:cs="Arial"/>
          <w:b w:val="0"/>
          <w:bCs w:val="0"/>
          <w:lang w:val="en-GB"/>
        </w:rPr>
        <w:t>Paradeise</w:t>
      </w:r>
      <w:proofErr w:type="spellEnd"/>
      <w:r w:rsidRPr="00710189">
        <w:rPr>
          <w:rStyle w:val="Muydestacado"/>
          <w:rFonts w:ascii="Calibri" w:eastAsia="Arial" w:hAnsi="Calibri" w:cs="Arial"/>
          <w:b w:val="0"/>
          <w:bCs w:val="0"/>
          <w:lang w:val="en-GB"/>
        </w:rPr>
        <w:t xml:space="preserve">, C. (2008). </w:t>
      </w:r>
      <w:r w:rsidRPr="00710189">
        <w:rPr>
          <w:rStyle w:val="Muydestacado"/>
          <w:rFonts w:ascii="Calibri" w:hAnsi="Calibri" w:cs="Arial"/>
          <w:b w:val="0"/>
          <w:bCs w:val="0"/>
          <w:lang w:val="en-GB"/>
        </w:rPr>
        <w:t xml:space="preserve">Global Science and National Sovereignty: A New Terrain for the Historical Sociology of Science. En </w:t>
      </w:r>
      <w:bookmarkStart w:id="4" w:name="gtm-parent-product"/>
      <w:bookmarkEnd w:id="4"/>
      <w:r w:rsidRPr="00710189">
        <w:rPr>
          <w:rStyle w:val="Muydestacado"/>
          <w:rFonts w:ascii="Calibri" w:hAnsi="Calibri" w:cs="Arial"/>
          <w:b w:val="0"/>
          <w:bCs w:val="0"/>
          <w:lang w:val="en-GB"/>
        </w:rPr>
        <w:t xml:space="preserve">Global Science and National Sovereignty. London: Routledge. </w:t>
      </w:r>
    </w:p>
    <w:p w14:paraId="2D3734D1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39F2104A" w14:textId="77777777" w:rsidR="003C7BAF" w:rsidRDefault="00000000">
      <w:pPr>
        <w:widowControl w:val="0"/>
        <w:jc w:val="both"/>
        <w:rPr>
          <w:rFonts w:ascii="Calibri" w:hAnsi="Calibri"/>
        </w:rPr>
      </w:pPr>
      <w:r w:rsidRPr="00710189">
        <w:rPr>
          <w:rFonts w:ascii="Calibri" w:hAnsi="Calibri" w:cs="Arial"/>
          <w:lang w:val="en-GB"/>
        </w:rPr>
        <w:t xml:space="preserve">Hurtado, </w:t>
      </w:r>
      <w:r w:rsidRPr="00710189">
        <w:rPr>
          <w:rFonts w:ascii="Calibri" w:eastAsia="Calibri" w:hAnsi="Calibri" w:cs="Arial"/>
          <w:lang w:val="en-GB" w:eastAsia="en-US"/>
        </w:rPr>
        <w:t>D.</w:t>
      </w:r>
      <w:r w:rsidRPr="00710189">
        <w:rPr>
          <w:rFonts w:ascii="Calibri" w:hAnsi="Calibri" w:cs="Arial"/>
          <w:lang w:val="en-GB"/>
        </w:rPr>
        <w:t xml:space="preserve"> (2010). </w:t>
      </w:r>
      <w:r>
        <w:rPr>
          <w:rFonts w:ascii="Calibri" w:hAnsi="Calibri" w:cs="Arial"/>
        </w:rPr>
        <w:t xml:space="preserve">“La ciencia argentina. Un proyecto inconcluso”, Buenos Aires: </w:t>
      </w:r>
      <w:proofErr w:type="spellStart"/>
      <w:r>
        <w:rPr>
          <w:rFonts w:ascii="Calibri" w:hAnsi="Calibri" w:cs="Arial"/>
        </w:rPr>
        <w:t>Edhasa</w:t>
      </w:r>
      <w:proofErr w:type="spellEnd"/>
      <w:r>
        <w:rPr>
          <w:rFonts w:ascii="Calibri" w:hAnsi="Calibri" w:cs="Arial"/>
        </w:rPr>
        <w:t>.</w:t>
      </w:r>
    </w:p>
    <w:p w14:paraId="1667C2F9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25AF8700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eastAsia="Arial" w:hAnsi="Calibri" w:cs="Arial"/>
          <w:lang w:val="en-GB"/>
        </w:rPr>
        <w:t xml:space="preserve">Gallon, Michel (1989). “Society in the Making: The Study of Technology as a Tool for Sociological Analysis” </w:t>
      </w:r>
      <w:proofErr w:type="spellStart"/>
      <w:r w:rsidRPr="00710189">
        <w:rPr>
          <w:rFonts w:ascii="Calibri" w:eastAsia="Arial" w:hAnsi="Calibri" w:cs="Arial"/>
          <w:lang w:val="en-GB"/>
        </w:rPr>
        <w:t>en</w:t>
      </w:r>
      <w:proofErr w:type="spellEnd"/>
      <w:r w:rsidRPr="00710189">
        <w:rPr>
          <w:rFonts w:ascii="Calibri" w:eastAsia="Arial" w:hAnsi="Calibri" w:cs="Arial"/>
          <w:lang w:val="en-GB"/>
        </w:rPr>
        <w:t xml:space="preserve"> Bijker, Hughes y Pinch. </w:t>
      </w:r>
      <w:r w:rsidRPr="00710189">
        <w:rPr>
          <w:rFonts w:ascii="Calibri" w:eastAsia="Arial" w:hAnsi="Calibri" w:cs="Arial"/>
          <w:i/>
          <w:iCs/>
          <w:lang w:val="en-GB"/>
        </w:rPr>
        <w:t>The social construction of technological systems. New directions in the sociology and history of technology</w:t>
      </w:r>
      <w:r w:rsidRPr="00710189">
        <w:rPr>
          <w:rFonts w:ascii="Calibri" w:eastAsia="Arial" w:hAnsi="Calibri" w:cs="Arial"/>
          <w:lang w:val="en-GB"/>
        </w:rPr>
        <w:t>. Cambridge: MIT press.</w:t>
      </w:r>
    </w:p>
    <w:p w14:paraId="59DADBD9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3C30ED4C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eastAsia="Arial" w:hAnsi="Calibri" w:cs="Arial"/>
          <w:lang w:val="en-GB"/>
        </w:rPr>
        <w:t xml:space="preserve">MacKenzie, Donald (1989). “Missile Accuracy: A Case Study in the Social </w:t>
      </w:r>
      <w:proofErr w:type="gramStart"/>
      <w:r w:rsidRPr="00710189">
        <w:rPr>
          <w:rFonts w:ascii="Calibri" w:eastAsia="Arial" w:hAnsi="Calibri" w:cs="Arial"/>
          <w:lang w:val="en-GB"/>
        </w:rPr>
        <w:t>Processes  of</w:t>
      </w:r>
      <w:proofErr w:type="gramEnd"/>
      <w:r w:rsidRPr="00710189">
        <w:rPr>
          <w:rFonts w:ascii="Calibri" w:eastAsia="Arial" w:hAnsi="Calibri" w:cs="Arial"/>
          <w:lang w:val="en-GB"/>
        </w:rPr>
        <w:t xml:space="preserve"> Technological Change” </w:t>
      </w:r>
      <w:proofErr w:type="spellStart"/>
      <w:r w:rsidRPr="00710189">
        <w:rPr>
          <w:rFonts w:ascii="Calibri" w:eastAsia="Arial" w:hAnsi="Calibri" w:cs="Arial"/>
          <w:lang w:val="en-GB"/>
        </w:rPr>
        <w:t>en</w:t>
      </w:r>
      <w:proofErr w:type="spellEnd"/>
      <w:r w:rsidRPr="00710189">
        <w:rPr>
          <w:rFonts w:ascii="Calibri" w:eastAsia="Arial" w:hAnsi="Calibri" w:cs="Arial"/>
          <w:lang w:val="en-GB"/>
        </w:rPr>
        <w:t xml:space="preserve"> Bijker, Hughes y Pinch. </w:t>
      </w:r>
      <w:r w:rsidRPr="00710189">
        <w:rPr>
          <w:rFonts w:ascii="Calibri" w:eastAsia="Arial" w:hAnsi="Calibri" w:cs="Arial"/>
          <w:i/>
          <w:iCs/>
          <w:lang w:val="en-GB"/>
        </w:rPr>
        <w:t>The social construction of technological systems. New directions in the sociology and history of technology</w:t>
      </w:r>
      <w:r w:rsidRPr="00710189">
        <w:rPr>
          <w:rFonts w:ascii="Calibri" w:eastAsia="Arial" w:hAnsi="Calibri" w:cs="Arial"/>
          <w:lang w:val="en-GB"/>
        </w:rPr>
        <w:t>. Cambridge: MIT press.</w:t>
      </w:r>
    </w:p>
    <w:p w14:paraId="3C0C51CE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3FAB1378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="Calibri" w:eastAsia="Arial" w:hAnsi="Calibri" w:cs="Arial"/>
          <w:lang w:val="en-US"/>
        </w:rPr>
        <w:t xml:space="preserve">Mokyr, </w:t>
      </w:r>
      <w:r>
        <w:rPr>
          <w:rFonts w:ascii="Calibri" w:eastAsia="Arial" w:hAnsi="Calibri" w:cs="Arial"/>
          <w:lang w:val="en-US" w:eastAsia="en-US"/>
        </w:rPr>
        <w:t>J.</w:t>
      </w:r>
      <w:r>
        <w:rPr>
          <w:rFonts w:ascii="Calibri" w:eastAsia="Arial" w:hAnsi="Calibri" w:cs="Arial"/>
          <w:lang w:val="en-US"/>
        </w:rPr>
        <w:t xml:space="preserve"> (2005). </w:t>
      </w:r>
      <w:r>
        <w:rPr>
          <w:rFonts w:ascii="Calibri" w:eastAsia="Arial" w:hAnsi="Calibri" w:cs="Arial"/>
          <w:i/>
          <w:iCs/>
          <w:lang w:val="en-US"/>
        </w:rPr>
        <w:t>Long term economic growth and the history of technology</w:t>
      </w:r>
      <w:r>
        <w:rPr>
          <w:rFonts w:ascii="Calibri" w:eastAsia="Arial" w:hAnsi="Calibri" w:cs="Arial"/>
          <w:lang w:val="en-US"/>
        </w:rPr>
        <w:t xml:space="preserve"> </w:t>
      </w:r>
      <w:proofErr w:type="spellStart"/>
      <w:r>
        <w:rPr>
          <w:rFonts w:ascii="Calibri" w:eastAsia="Arial" w:hAnsi="Calibri" w:cs="Arial"/>
          <w:lang w:val="en-US"/>
        </w:rPr>
        <w:t>en</w:t>
      </w:r>
      <w:proofErr w:type="spellEnd"/>
      <w:r>
        <w:rPr>
          <w:rFonts w:ascii="Calibri" w:eastAsia="Arial" w:hAnsi="Calibri" w:cs="Arial"/>
          <w:lang w:val="en-US"/>
        </w:rPr>
        <w:t xml:space="preserve"> Philippe Aghion and Steven N. </w:t>
      </w:r>
      <w:proofErr w:type="spellStart"/>
      <w:proofErr w:type="gramStart"/>
      <w:r>
        <w:rPr>
          <w:rFonts w:ascii="Calibri" w:eastAsia="Arial" w:hAnsi="Calibri" w:cs="Arial"/>
          <w:lang w:val="en-US"/>
        </w:rPr>
        <w:t>Durlauf“</w:t>
      </w:r>
      <w:proofErr w:type="gramEnd"/>
      <w:r>
        <w:rPr>
          <w:rFonts w:ascii="Calibri" w:eastAsia="Arial" w:hAnsi="Calibri" w:cs="Arial"/>
          <w:lang w:val="en-US"/>
        </w:rPr>
        <w:t>Handbook</w:t>
      </w:r>
      <w:proofErr w:type="spellEnd"/>
      <w:r>
        <w:rPr>
          <w:rFonts w:ascii="Calibri" w:eastAsia="Arial" w:hAnsi="Calibri" w:cs="Arial"/>
          <w:lang w:val="en-US"/>
        </w:rPr>
        <w:t xml:space="preserve"> of Economic Growth, Volume 1B”. </w:t>
      </w:r>
      <w:proofErr w:type="spellStart"/>
      <w:r>
        <w:rPr>
          <w:rFonts w:ascii="Calibri" w:eastAsia="Arial" w:hAnsi="Calibri" w:cs="Arial"/>
        </w:rPr>
        <w:t>Elseiver</w:t>
      </w:r>
      <w:proofErr w:type="spellEnd"/>
      <w:r>
        <w:rPr>
          <w:rFonts w:ascii="Calibri" w:eastAsia="Arial" w:hAnsi="Calibri" w:cs="Arial"/>
        </w:rPr>
        <w:t>.</w:t>
      </w:r>
    </w:p>
    <w:p w14:paraId="2116AEF3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E425745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>
        <w:rPr>
          <w:rFonts w:ascii="Calibri" w:eastAsia="Arial" w:hAnsi="Calibri" w:cs="Arial"/>
        </w:rPr>
        <w:t xml:space="preserve">Botella, </w:t>
      </w:r>
      <w:r>
        <w:rPr>
          <w:rFonts w:ascii="Calibri" w:eastAsia="Arial" w:hAnsi="Calibri" w:cs="Arial"/>
          <w:lang w:val="es-AR" w:eastAsia="en-US"/>
        </w:rPr>
        <w:t>C.</w:t>
      </w:r>
      <w:r>
        <w:rPr>
          <w:rFonts w:ascii="Calibri" w:eastAsia="Arial" w:hAnsi="Calibri" w:cs="Arial"/>
        </w:rPr>
        <w:t xml:space="preserve"> y Suárez, I. (2012). Innovación para el desarrollo en América Latina. Una aproximación desde la cooperación internacional.</w:t>
      </w:r>
      <w:r>
        <w:rPr>
          <w:rFonts w:ascii="Calibri" w:hAnsi="Calibri" w:cs="GillSans-Bold"/>
          <w:b/>
          <w:bCs/>
        </w:rPr>
        <w:t xml:space="preserve"> </w:t>
      </w:r>
      <w:r>
        <w:rPr>
          <w:rFonts w:ascii="Calibri" w:eastAsia="Arial" w:hAnsi="Calibri" w:cs="Arial"/>
        </w:rPr>
        <w:t xml:space="preserve">Serie Avances de Investigación </w:t>
      </w:r>
      <w:proofErr w:type="spellStart"/>
      <w:r>
        <w:rPr>
          <w:rFonts w:ascii="Calibri" w:eastAsia="Arial" w:hAnsi="Calibri" w:cs="Arial"/>
        </w:rPr>
        <w:t>nº</w:t>
      </w:r>
      <w:proofErr w:type="spellEnd"/>
      <w:r>
        <w:rPr>
          <w:rFonts w:ascii="Calibri" w:eastAsia="Arial" w:hAnsi="Calibri" w:cs="Arial"/>
        </w:rPr>
        <w:t xml:space="preserve"> 78, Fundación Carolina. </w:t>
      </w:r>
      <w:r w:rsidRPr="00710189">
        <w:rPr>
          <w:rFonts w:ascii="Calibri" w:eastAsia="Arial" w:hAnsi="Calibri" w:cs="Arial"/>
          <w:lang w:val="en-GB"/>
        </w:rPr>
        <w:t>Cap 2.</w:t>
      </w:r>
    </w:p>
    <w:p w14:paraId="521AFEB5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70AA3D58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="Calibri" w:eastAsia="Arial" w:hAnsi="Calibri" w:cs="Arial"/>
          <w:lang w:val="en-US"/>
        </w:rPr>
        <w:t xml:space="preserve">Flink, T., &amp; </w:t>
      </w:r>
      <w:proofErr w:type="spellStart"/>
      <w:r>
        <w:rPr>
          <w:rFonts w:ascii="Calibri" w:eastAsia="Arial" w:hAnsi="Calibri" w:cs="Arial"/>
          <w:lang w:val="en-US"/>
        </w:rPr>
        <w:t>Schreiterer</w:t>
      </w:r>
      <w:proofErr w:type="spellEnd"/>
      <w:r>
        <w:rPr>
          <w:rFonts w:ascii="Calibri" w:eastAsia="Arial" w:hAnsi="Calibri" w:cs="Arial"/>
          <w:lang w:val="en-US"/>
        </w:rPr>
        <w:t>, U. (2010).</w:t>
      </w:r>
      <w:r>
        <w:rPr>
          <w:rFonts w:ascii="Calibri" w:eastAsia="Arial" w:hAnsi="Calibri" w:cs="Arial"/>
          <w:i/>
          <w:lang w:val="en-US"/>
        </w:rPr>
        <w:t xml:space="preserve"> </w:t>
      </w:r>
      <w:r>
        <w:rPr>
          <w:rFonts w:ascii="Calibri" w:eastAsia="Arial" w:hAnsi="Calibri" w:cs="Arial"/>
          <w:lang w:val="en-US"/>
        </w:rPr>
        <w:t>Science diplomacy at the intersection of S&amp;T policies and foreign affairs: toward a typology of national approaches.</w:t>
      </w:r>
      <w:r>
        <w:rPr>
          <w:rFonts w:ascii="Calibri" w:eastAsia="Arial" w:hAnsi="Calibri" w:cs="Arial"/>
          <w:i/>
          <w:lang w:val="en-US"/>
        </w:rPr>
        <w:t xml:space="preserve"> </w:t>
      </w:r>
      <w:proofErr w:type="spellStart"/>
      <w:r w:rsidRPr="00710189">
        <w:rPr>
          <w:rFonts w:ascii="Calibri" w:eastAsia="Arial" w:hAnsi="Calibri" w:cs="Arial"/>
          <w:i/>
          <w:lang w:val="es-AR"/>
        </w:rPr>
        <w:t>Science</w:t>
      </w:r>
      <w:proofErr w:type="spellEnd"/>
      <w:r w:rsidRPr="00710189">
        <w:rPr>
          <w:rFonts w:ascii="Calibri" w:eastAsia="Arial" w:hAnsi="Calibri" w:cs="Arial"/>
          <w:i/>
          <w:lang w:val="es-AR"/>
        </w:rPr>
        <w:t xml:space="preserve"> and Public Policy,</w:t>
      </w:r>
      <w:r w:rsidRPr="00710189">
        <w:rPr>
          <w:rFonts w:ascii="Calibri" w:eastAsia="Arial" w:hAnsi="Calibri" w:cs="Arial"/>
          <w:lang w:val="es-AR"/>
        </w:rPr>
        <w:t xml:space="preserve"> 37(9), 665–677. doi:10.3152/030234210x12778118</w:t>
      </w:r>
    </w:p>
    <w:p w14:paraId="4E003FC5" w14:textId="77777777" w:rsidR="003C7BAF" w:rsidRDefault="003C7BAF">
      <w:pPr>
        <w:pStyle w:val="Prrafodelista"/>
        <w:suppressAutoHyphens w:val="0"/>
        <w:spacing w:after="0"/>
        <w:ind w:left="0"/>
        <w:jc w:val="both"/>
        <w:rPr>
          <w:rFonts w:eastAsia="Arial" w:cs="Arial"/>
        </w:rPr>
      </w:pPr>
    </w:p>
    <w:p w14:paraId="7A9B4A7F" w14:textId="77777777" w:rsidR="003C7BAF" w:rsidRDefault="00000000">
      <w:pPr>
        <w:pStyle w:val="Prrafodelista"/>
        <w:suppressAutoHyphens w:val="0"/>
        <w:spacing w:after="0"/>
        <w:ind w:left="0"/>
        <w:jc w:val="both"/>
        <w:rPr>
          <w:rFonts w:ascii="Calibri" w:hAnsi="Calibri"/>
        </w:rPr>
      </w:pPr>
      <w:r>
        <w:rPr>
          <w:rFonts w:ascii="Calibri" w:eastAsia="Arial" w:hAnsi="Calibri" w:cs="Arial"/>
        </w:rPr>
        <w:t xml:space="preserve">Kreimer, </w:t>
      </w:r>
      <w:r>
        <w:rPr>
          <w:rFonts w:ascii="Calibri" w:eastAsia="Arial" w:hAnsi="Calibri" w:cs="Arial"/>
          <w:lang w:val="es-AR" w:eastAsia="en-US"/>
        </w:rPr>
        <w:t>P.</w:t>
      </w:r>
      <w:r>
        <w:rPr>
          <w:rFonts w:ascii="Calibri" w:eastAsia="Arial" w:hAnsi="Calibri" w:cs="Arial"/>
        </w:rPr>
        <w:t xml:space="preserve"> (2006). ¿Dependientes o integrados? La ciencia latinoamericana y la nueva división internacional del trabajo. </w:t>
      </w:r>
      <w:r>
        <w:rPr>
          <w:rFonts w:ascii="Calibri" w:eastAsia="Arial" w:hAnsi="Calibri" w:cs="Arial"/>
          <w:i/>
        </w:rPr>
        <w:t>Nómades</w:t>
      </w:r>
      <w:r>
        <w:rPr>
          <w:rFonts w:ascii="Calibri" w:eastAsia="Arial" w:hAnsi="Calibri" w:cs="Arial"/>
        </w:rPr>
        <w:t xml:space="preserve"> Nro. </w:t>
      </w:r>
      <w:proofErr w:type="gramStart"/>
      <w:r>
        <w:rPr>
          <w:rFonts w:ascii="Calibri" w:eastAsia="Arial" w:hAnsi="Calibri" w:cs="Arial"/>
        </w:rPr>
        <w:t>24,  Universidad</w:t>
      </w:r>
      <w:proofErr w:type="gramEnd"/>
      <w:r>
        <w:rPr>
          <w:rFonts w:ascii="Calibri" w:eastAsia="Arial" w:hAnsi="Calibri" w:cs="Arial"/>
        </w:rPr>
        <w:t xml:space="preserve"> Central, Colombia.</w:t>
      </w:r>
    </w:p>
    <w:p w14:paraId="3285D37D" w14:textId="77777777" w:rsidR="003C7BAF" w:rsidRDefault="003C7BAF">
      <w:pPr>
        <w:pStyle w:val="Prrafodelista"/>
        <w:suppressAutoHyphens w:val="0"/>
        <w:spacing w:after="0"/>
        <w:ind w:left="0"/>
        <w:jc w:val="both"/>
        <w:rPr>
          <w:rFonts w:ascii="Calibri" w:hAnsi="Calibri"/>
        </w:rPr>
      </w:pPr>
    </w:p>
    <w:p w14:paraId="530F24DF" w14:textId="77777777" w:rsidR="003C7BAF" w:rsidRDefault="00000000">
      <w:pPr>
        <w:pStyle w:val="Prrafodelista"/>
        <w:suppressAutoHyphens w:val="0"/>
        <w:spacing w:after="0"/>
        <w:ind w:left="0"/>
        <w:jc w:val="both"/>
      </w:pP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 xml:space="preserve">Kern, 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A.,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 xml:space="preserve"> et al. (2010). Elementos y reflexiones sobre la cooperación científica y tecnológica «Norte-Sur» con los países de renta media. C</w:t>
      </w:r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/>
        </w:rPr>
        <w:t>uadernos Iberoamericanos de Integración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 xml:space="preserve"> </w:t>
      </w:r>
      <w:proofErr w:type="spellStart"/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>Nro</w:t>
      </w:r>
      <w:proofErr w:type="spellEnd"/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/>
        </w:rPr>
        <w:t xml:space="preserve"> 12. Centro de Estudios de Iberoamérica. Plaza y Valdés Editores. Madrid.</w:t>
      </w:r>
    </w:p>
    <w:p w14:paraId="07065D46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1A350D3D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049A997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Theme="minorHAnsi" w:hAnsiTheme="minorHAnsi" w:cs="Arial"/>
          <w:b/>
          <w:bCs/>
        </w:rPr>
        <w:t>Unidad 3</w:t>
      </w:r>
    </w:p>
    <w:p w14:paraId="24FBC3D3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Theme="minorHAnsi" w:hAnsiTheme="minorHAnsi" w:cs="Arial"/>
        </w:rPr>
        <w:t xml:space="preserve">Análisis de casos: temas de agenda internacional en tecnología y disputas materiales o simbólicas por el poder. </w:t>
      </w:r>
    </w:p>
    <w:p w14:paraId="69943172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539C8B0" w14:textId="77777777" w:rsidR="003C7BAF" w:rsidRDefault="00000000">
      <w:pPr>
        <w:widowControl w:val="0"/>
        <w:jc w:val="both"/>
      </w:pP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it-IT" w:eastAsia="en-US"/>
        </w:rPr>
        <w:t xml:space="preserve">Colombo, S., López, M. P., &amp; Vera, N. (2021). 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Tecnologías emergentes, poderes en competencia y regiones en disputa: América latina y el 5G en la contienda tecnológica entre China y Estados Unidos. </w:t>
      </w:r>
      <w:proofErr w:type="spellStart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Estudos</w:t>
      </w:r>
      <w:proofErr w:type="spellEnd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 xml:space="preserve"> </w:t>
      </w:r>
      <w:proofErr w:type="spellStart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Internacionais</w:t>
      </w:r>
      <w:proofErr w:type="spellEnd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 xml:space="preserve">: Revista De </w:t>
      </w:r>
      <w:proofErr w:type="spellStart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relações</w:t>
      </w:r>
      <w:proofErr w:type="spellEnd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 xml:space="preserve"> </w:t>
      </w:r>
      <w:proofErr w:type="spellStart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Internacionais</w:t>
      </w:r>
      <w:proofErr w:type="spellEnd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 xml:space="preserve"> Da PUC Minas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, </w:t>
      </w:r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9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(1), 94-111. </w:t>
      </w:r>
      <w:hyperlink r:id="rId10">
        <w:r w:rsidR="003C7BAF">
          <w:rPr>
            <w:rStyle w:val="EnlacedeInternet"/>
            <w:rFonts w:ascii="Calibri" w:hAnsi="Calibri"/>
            <w:i/>
            <w:iCs/>
          </w:rPr>
          <w:t>https://doi.org/10.5752/P.2317-773X.2021v9n1p94-111</w:t>
        </w:r>
      </w:hyperlink>
    </w:p>
    <w:p w14:paraId="44D505D1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3B4D02C2" w14:textId="77777777" w:rsidR="003C7BAF" w:rsidRDefault="00000000">
      <w:pPr>
        <w:widowControl w:val="0"/>
        <w:jc w:val="both"/>
      </w:pP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it-IT" w:eastAsia="en-US"/>
        </w:rPr>
        <w:t xml:space="preserve">Vila Seoane, M., &amp; Saguier, M. (2019). 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Ciberpolítica, digitalización y relaciones internacionales: un enfoque desde la literatura crítica de economía política internacional. </w:t>
      </w:r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Relaciones Internacionales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, (40),113–131. </w:t>
      </w:r>
      <w:hyperlink r:id="rId11">
        <w:r w:rsidR="003C7BAF">
          <w:rPr>
            <w:rStyle w:val="EnlacedeInternet"/>
            <w:rFonts w:ascii="Calibri" w:hAnsi="Calibri"/>
            <w:i/>
            <w:iCs/>
          </w:rPr>
          <w:t>https://doi.org/10.15366/relacionesinternacionales2019.40.005</w:t>
        </w:r>
      </w:hyperlink>
    </w:p>
    <w:p w14:paraId="146FB288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1C20CE05" w14:textId="77777777" w:rsidR="003C7BAF" w:rsidRDefault="00000000">
      <w:pPr>
        <w:widowControl w:val="0"/>
        <w:jc w:val="both"/>
      </w:pP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Vila Seoane, M. F. (2021). </w:t>
      </w:r>
      <w:r w:rsidRPr="00710189">
        <w:rPr>
          <w:rStyle w:val="Cita1"/>
          <w:rFonts w:ascii="Calibri" w:eastAsia="Arial" w:hAnsi="Calibri" w:cs="Arial"/>
          <w:iCs w:val="0"/>
          <w:color w:val="000000"/>
          <w:highlight w:val="white"/>
          <w:lang w:val="en-GB" w:eastAsia="en-US"/>
        </w:rPr>
        <w:t xml:space="preserve">Data securitisation: the challenges of data sovereignty in India. </w:t>
      </w:r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 xml:space="preserve">Third World </w:t>
      </w:r>
      <w:proofErr w:type="spellStart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Quarterly</w:t>
      </w:r>
      <w:proofErr w:type="spellEnd"/>
      <w:r>
        <w:rPr>
          <w:rStyle w:val="Cita1"/>
          <w:rFonts w:ascii="Calibri" w:eastAsia="Arial" w:hAnsi="Calibri" w:cs="Arial"/>
          <w:iCs w:val="0"/>
          <w:color w:val="000000"/>
          <w:highlight w:val="white"/>
          <w:lang w:val="es-AR" w:eastAsia="en-US"/>
        </w:rPr>
        <w:t>, 42(8), 1733–1750.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 </w:t>
      </w:r>
      <w:proofErr w:type="spellStart"/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doi</w:t>
      </w:r>
      <w:proofErr w:type="spellEnd"/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: 10.1080/01436597.2021.1915122</w:t>
      </w:r>
    </w:p>
    <w:p w14:paraId="318C5BA7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0A4D43B" w14:textId="77777777" w:rsidR="003C7BAF" w:rsidRDefault="00000000">
      <w:pPr>
        <w:widowControl w:val="0"/>
        <w:jc w:val="both"/>
      </w:pP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Blinder, D. (2021). “Geopolítica y Big Data: territorialidades de la tecnología”. En Actis, E., Berdonini, M. y Castro Rojas, S. </w:t>
      </w:r>
      <w:r>
        <w:rPr>
          <w:rStyle w:val="Cita1"/>
          <w:rFonts w:ascii="Calibri" w:eastAsia="Arial" w:hAnsi="Calibri" w:cs="Arial"/>
          <w:color w:val="000000"/>
          <w:highlight w:val="white"/>
          <w:lang w:val="es-AR" w:eastAsia="en-US"/>
        </w:rPr>
        <w:t>Ciencias Sociales y Big Data Representaciones políticas, disputas comunicacionales y política internacional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. Rosario: UNR Editora. 175-194.</w:t>
      </w:r>
    </w:p>
    <w:p w14:paraId="7E6ECEF8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C0703E4" w14:textId="77777777" w:rsidR="003C7BAF" w:rsidRDefault="00000000">
      <w:pPr>
        <w:widowControl w:val="0"/>
        <w:jc w:val="both"/>
      </w:pP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Actis, E y Creus, E. (2021). “</w:t>
      </w:r>
      <w:bookmarkStart w:id="5" w:name="page20R_mcid113"/>
      <w:bookmarkEnd w:id="5"/>
      <w:proofErr w:type="gramStart"/>
      <w:r>
        <w:rPr>
          <w:rStyle w:val="Cita1"/>
          <w:rFonts w:ascii="Calibri" w:eastAsia="Arial" w:hAnsi="Calibri" w:cs="Arial"/>
          <w:i w:val="0"/>
          <w:iCs w:val="0"/>
          <w:color w:val="000000"/>
          <w:sz w:val="23"/>
          <w:highlight w:val="white"/>
          <w:lang w:val="es-AR" w:eastAsia="en-US"/>
        </w:rPr>
        <w:t>EEUU</w:t>
      </w:r>
      <w:proofErr w:type="gramEnd"/>
      <w:r>
        <w:rPr>
          <w:rStyle w:val="Cita1"/>
          <w:rFonts w:ascii="Calibri" w:eastAsia="Arial" w:hAnsi="Calibri" w:cs="Arial"/>
          <w:i w:val="0"/>
          <w:iCs w:val="0"/>
          <w:color w:val="000000"/>
          <w:sz w:val="23"/>
          <w:highlight w:val="white"/>
          <w:lang w:val="es-AR" w:eastAsia="en-US"/>
        </w:rPr>
        <w:t>, China y la disputa por los datos</w:t>
      </w:r>
      <w:bookmarkStart w:id="6" w:name="page20R_mcid114"/>
      <w:bookmarkStart w:id="7" w:name="page20R_mcid115"/>
      <w:bookmarkEnd w:id="6"/>
      <w:bookmarkEnd w:id="7"/>
      <w:r>
        <w:rPr>
          <w:rStyle w:val="Cita1"/>
          <w:rFonts w:ascii="Calibri" w:eastAsia="Arial" w:hAnsi="Calibri" w:cs="Arial"/>
          <w:i w:val="0"/>
          <w:iCs w:val="0"/>
          <w:color w:val="000000"/>
          <w:sz w:val="23"/>
          <w:highlight w:val="white"/>
          <w:lang w:val="es-AR" w:eastAsia="en-US"/>
        </w:rPr>
        <w:t xml:space="preserve">”. 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En Actis, E., Berdonini, M. y Castro Rojas, S. </w:t>
      </w:r>
      <w:r>
        <w:rPr>
          <w:rStyle w:val="Cita1"/>
          <w:rFonts w:ascii="Calibri" w:eastAsia="Arial" w:hAnsi="Calibri" w:cs="Arial"/>
          <w:color w:val="000000"/>
          <w:highlight w:val="white"/>
          <w:lang w:val="es-AR" w:eastAsia="en-US"/>
        </w:rPr>
        <w:t>Ciencias Sociales y Big Data Representaciones políticas, disputas comunicacionales y política internacional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. Rosario: UNR Editora. 195-206.</w:t>
      </w:r>
    </w:p>
    <w:p w14:paraId="342D2F26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44769F3E" w14:textId="77777777" w:rsidR="003C7BAF" w:rsidRPr="00710189" w:rsidRDefault="00000000">
      <w:pPr>
        <w:widowControl w:val="0"/>
        <w:jc w:val="both"/>
        <w:rPr>
          <w:lang w:val="en-GB"/>
        </w:rPr>
      </w:pP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>Malacalza, B. (2021). “</w:t>
      </w:r>
      <w:bookmarkStart w:id="8" w:name="page542R_mcid9722"/>
      <w:bookmarkEnd w:id="8"/>
      <w:r>
        <w:rPr>
          <w:rStyle w:val="Cita1"/>
          <w:rFonts w:ascii="Calibri" w:hAnsi="Calibri"/>
          <w:lang w:val="es-AR" w:eastAsia="en-US"/>
        </w:rPr>
        <w:t>América Latina y la Disrupción Digital:</w:t>
      </w:r>
      <w:bookmarkStart w:id="9" w:name="page542R_mcid9723"/>
      <w:bookmarkEnd w:id="9"/>
      <w:r>
        <w:rPr>
          <w:rStyle w:val="Cita1"/>
          <w:rFonts w:ascii="Calibri" w:hAnsi="Calibri"/>
          <w:lang w:val="es-AR" w:eastAsia="en-US"/>
        </w:rPr>
        <w:br/>
        <w:t>Transformaciones en la Cooperación Internacional para el Desarrollo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”. En Actis, E., Berdonini, M. y Castro Rojas, S. </w:t>
      </w:r>
      <w:r>
        <w:rPr>
          <w:rStyle w:val="Cita1"/>
          <w:rFonts w:ascii="Calibri" w:eastAsia="Arial" w:hAnsi="Calibri" w:cs="Arial"/>
          <w:color w:val="000000"/>
          <w:highlight w:val="white"/>
          <w:lang w:val="es-AR" w:eastAsia="en-US"/>
        </w:rPr>
        <w:t>Ciencias Sociales y Big Data Representaciones políticas, disputas comunicacionales y política internacional</w:t>
      </w:r>
      <w:r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s-AR" w:eastAsia="en-US"/>
        </w:rPr>
        <w:t xml:space="preserve">. </w:t>
      </w:r>
      <w:r w:rsidRPr="00710189">
        <w:rPr>
          <w:rStyle w:val="Cita1"/>
          <w:rFonts w:ascii="Calibri" w:eastAsia="Arial" w:hAnsi="Calibri" w:cs="Arial"/>
          <w:i w:val="0"/>
          <w:iCs w:val="0"/>
          <w:color w:val="000000"/>
          <w:highlight w:val="white"/>
          <w:lang w:val="en-GB" w:eastAsia="en-US"/>
        </w:rPr>
        <w:t>Rosario: UNR Editora. 207-224.</w:t>
      </w:r>
    </w:p>
    <w:p w14:paraId="15C7F095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32653C8D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hAnsi="Calibri"/>
          <w:lang w:val="en-GB"/>
        </w:rPr>
        <w:t xml:space="preserve">Buzan, B. (1987). </w:t>
      </w:r>
      <w:r w:rsidRPr="00710189">
        <w:rPr>
          <w:rFonts w:ascii="Calibri" w:hAnsi="Calibri"/>
          <w:i/>
          <w:iCs/>
          <w:lang w:val="en-GB"/>
        </w:rPr>
        <w:t>An Introduction to Strategic Studies: Military Technology and International Relations</w:t>
      </w:r>
      <w:r w:rsidRPr="00710189">
        <w:rPr>
          <w:rFonts w:ascii="Calibri" w:hAnsi="Calibri"/>
          <w:lang w:val="en-GB"/>
        </w:rPr>
        <w:t>. London: Palgrave Macmillan.</w:t>
      </w:r>
    </w:p>
    <w:p w14:paraId="70D0BE71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1326F15C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hAnsi="Calibri"/>
          <w:lang w:val="en-GB"/>
        </w:rPr>
        <w:t xml:space="preserve">Weiss, C. (2005). </w:t>
      </w:r>
      <w:r w:rsidRPr="00710189">
        <w:rPr>
          <w:rFonts w:ascii="Calibri" w:hAnsi="Calibri"/>
          <w:i/>
          <w:lang w:val="en-GB"/>
        </w:rPr>
        <w:t>Science, technology and international relations. Technology in Society, 27(3), 295–313.</w:t>
      </w:r>
      <w:r w:rsidRPr="00710189">
        <w:rPr>
          <w:rFonts w:ascii="Calibri" w:hAnsi="Calibri"/>
          <w:lang w:val="en-GB"/>
        </w:rPr>
        <w:t xml:space="preserve"> </w:t>
      </w:r>
      <w:proofErr w:type="gramStart"/>
      <w:r w:rsidRPr="00710189">
        <w:rPr>
          <w:rFonts w:ascii="Calibri" w:hAnsi="Calibri"/>
          <w:lang w:val="en-GB"/>
        </w:rPr>
        <w:t>doi:10.1016/j.techsoc</w:t>
      </w:r>
      <w:proofErr w:type="gramEnd"/>
      <w:r w:rsidRPr="00710189">
        <w:rPr>
          <w:rFonts w:ascii="Calibri" w:hAnsi="Calibri"/>
          <w:lang w:val="en-GB"/>
        </w:rPr>
        <w:t>.2005.04.004</w:t>
      </w:r>
    </w:p>
    <w:p w14:paraId="58061715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7CB07776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hAnsi="Calibri"/>
          <w:lang w:val="en-GB"/>
        </w:rPr>
        <w:lastRenderedPageBreak/>
        <w:t xml:space="preserve">Eriksson, J., &amp; </w:t>
      </w:r>
      <w:proofErr w:type="spellStart"/>
      <w:r w:rsidRPr="00710189">
        <w:rPr>
          <w:rFonts w:ascii="Calibri" w:hAnsi="Calibri"/>
          <w:lang w:val="en-GB"/>
        </w:rPr>
        <w:t>Giacomello</w:t>
      </w:r>
      <w:proofErr w:type="spellEnd"/>
      <w:r w:rsidRPr="00710189">
        <w:rPr>
          <w:rFonts w:ascii="Calibri" w:hAnsi="Calibri"/>
          <w:lang w:val="en-GB"/>
        </w:rPr>
        <w:t xml:space="preserve">, G. (2006). </w:t>
      </w:r>
      <w:r w:rsidRPr="00710189">
        <w:rPr>
          <w:rFonts w:ascii="Calibri" w:hAnsi="Calibri"/>
          <w:i/>
          <w:lang w:val="en-GB"/>
        </w:rPr>
        <w:t>T</w:t>
      </w:r>
      <w:r w:rsidRPr="00710189">
        <w:rPr>
          <w:rFonts w:ascii="Calibri" w:hAnsi="Calibri"/>
          <w:lang w:val="en-GB"/>
        </w:rPr>
        <w:t>he Information Revolution, Security, and International Relations: (IR)relevant Theory?</w:t>
      </w:r>
      <w:r w:rsidRPr="00710189">
        <w:rPr>
          <w:rFonts w:ascii="Calibri" w:hAnsi="Calibri"/>
          <w:i/>
          <w:lang w:val="en-GB"/>
        </w:rPr>
        <w:t xml:space="preserve"> International Political Science Review, 27(3), 221–244.</w:t>
      </w:r>
      <w:r w:rsidRPr="00710189">
        <w:rPr>
          <w:rFonts w:ascii="Calibri" w:hAnsi="Calibri"/>
          <w:lang w:val="en-GB"/>
        </w:rPr>
        <w:t xml:space="preserve"> doi:10.1177/0192512106064462</w:t>
      </w:r>
    </w:p>
    <w:p w14:paraId="18E3ED38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7B1040DA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r w:rsidRPr="00710189">
        <w:rPr>
          <w:rFonts w:ascii="Calibri" w:hAnsi="Calibri"/>
          <w:lang w:val="en-GB"/>
        </w:rPr>
        <w:t xml:space="preserve">Leese, M. y </w:t>
      </w:r>
      <w:proofErr w:type="spellStart"/>
      <w:r w:rsidRPr="00710189">
        <w:rPr>
          <w:rFonts w:ascii="Calibri" w:hAnsi="Calibri"/>
          <w:lang w:val="en-GB"/>
        </w:rPr>
        <w:t>Hoijtink</w:t>
      </w:r>
      <w:proofErr w:type="spellEnd"/>
      <w:r w:rsidRPr="00710189">
        <w:rPr>
          <w:rFonts w:ascii="Calibri" w:hAnsi="Calibri"/>
          <w:lang w:val="en-GB"/>
        </w:rPr>
        <w:t xml:space="preserve">, M. (editors) (2019). </w:t>
      </w:r>
      <w:r w:rsidRPr="00710189">
        <w:rPr>
          <w:rFonts w:ascii="Calibri" w:hAnsi="Calibri"/>
          <w:i/>
          <w:iCs/>
          <w:lang w:val="en-GB"/>
        </w:rPr>
        <w:t>Technology and agency in international relations</w:t>
      </w:r>
      <w:r w:rsidRPr="00710189">
        <w:rPr>
          <w:rFonts w:ascii="Calibri" w:hAnsi="Calibri"/>
          <w:lang w:val="en-GB"/>
        </w:rPr>
        <w:t xml:space="preserve">. London: Routledge. </w:t>
      </w:r>
    </w:p>
    <w:p w14:paraId="3994DE49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1F20705C" w14:textId="77777777" w:rsidR="003C7BAF" w:rsidRPr="00710189" w:rsidRDefault="00000000">
      <w:pPr>
        <w:widowControl w:val="0"/>
        <w:jc w:val="both"/>
        <w:rPr>
          <w:rFonts w:ascii="Calibri" w:hAnsi="Calibri"/>
          <w:lang w:val="en-GB"/>
        </w:rPr>
      </w:pPr>
      <w:proofErr w:type="spellStart"/>
      <w:r w:rsidRPr="00710189">
        <w:rPr>
          <w:rFonts w:ascii="Calibri" w:hAnsi="Calibri"/>
          <w:lang w:val="en-GB"/>
        </w:rPr>
        <w:t>Lidskog</w:t>
      </w:r>
      <w:proofErr w:type="spellEnd"/>
      <w:r w:rsidRPr="00710189">
        <w:rPr>
          <w:rFonts w:ascii="Calibri" w:hAnsi="Calibri"/>
          <w:lang w:val="en-GB"/>
        </w:rPr>
        <w:t>, R., &amp; Sundqvist, G. (2015). When Does Science Matter? International Relations Meets Science and Technology Studies</w:t>
      </w:r>
      <w:r w:rsidRPr="00710189">
        <w:rPr>
          <w:rFonts w:ascii="Calibri" w:hAnsi="Calibri"/>
          <w:i/>
          <w:lang w:val="en-GB"/>
        </w:rPr>
        <w:t>. Global Environmental Politics, 15(1), 1–20.</w:t>
      </w:r>
      <w:r w:rsidRPr="00710189">
        <w:rPr>
          <w:rFonts w:ascii="Calibri" w:hAnsi="Calibri"/>
          <w:lang w:val="en-GB"/>
        </w:rPr>
        <w:t xml:space="preserve"> doi:10.1162/glep_a_00269</w:t>
      </w:r>
    </w:p>
    <w:p w14:paraId="3A834B18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59E4B11B" w14:textId="77777777" w:rsidR="003C7BAF" w:rsidRDefault="00000000">
      <w:pPr>
        <w:widowControl w:val="0"/>
        <w:jc w:val="both"/>
        <w:rPr>
          <w:rFonts w:ascii="Calibri" w:hAnsi="Calibri"/>
        </w:rPr>
      </w:pPr>
      <w:r w:rsidRPr="00710189">
        <w:rPr>
          <w:rFonts w:asciiTheme="minorHAnsi" w:hAnsiTheme="minorHAnsi" w:cs="Arial"/>
          <w:lang w:val="en-GB"/>
        </w:rPr>
        <w:t>Drezner, D. W. (2019). Technological change and international relations</w:t>
      </w:r>
      <w:r w:rsidRPr="00710189">
        <w:rPr>
          <w:rFonts w:asciiTheme="minorHAnsi" w:hAnsiTheme="minorHAnsi" w:cs="Arial"/>
          <w:i/>
          <w:lang w:val="en-GB"/>
        </w:rPr>
        <w:t xml:space="preserve">. </w:t>
      </w:r>
      <w:r>
        <w:rPr>
          <w:rFonts w:asciiTheme="minorHAnsi" w:hAnsiTheme="minorHAnsi" w:cs="Arial"/>
          <w:i/>
        </w:rPr>
        <w:t xml:space="preserve">International </w:t>
      </w:r>
      <w:proofErr w:type="spellStart"/>
      <w:r>
        <w:rPr>
          <w:rFonts w:asciiTheme="minorHAnsi" w:hAnsiTheme="minorHAnsi" w:cs="Arial"/>
          <w:i/>
        </w:rPr>
        <w:t>Relations</w:t>
      </w:r>
      <w:proofErr w:type="spellEnd"/>
      <w:r>
        <w:rPr>
          <w:rFonts w:asciiTheme="minorHAnsi" w:hAnsiTheme="minorHAnsi" w:cs="Arial"/>
          <w:i/>
        </w:rPr>
        <w:t>, 004711781983462.</w:t>
      </w:r>
      <w:r>
        <w:rPr>
          <w:rFonts w:asciiTheme="minorHAnsi" w:hAnsiTheme="minorHAnsi" w:cs="Arial"/>
        </w:rPr>
        <w:t xml:space="preserve"> doi:10.1177/0047117819834629</w:t>
      </w:r>
    </w:p>
    <w:p w14:paraId="356B4D66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70850DCE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3B6F8A2D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4114C161" w14:textId="77777777" w:rsidR="003C7BAF" w:rsidRDefault="00000000">
      <w:pPr>
        <w:widowControl w:val="0"/>
        <w:jc w:val="both"/>
        <w:rPr>
          <w:rFonts w:ascii="Calibri" w:hAnsi="Calibri"/>
          <w:b/>
          <w:bCs/>
        </w:rPr>
      </w:pPr>
      <w:r>
        <w:rPr>
          <w:rFonts w:asciiTheme="minorHAnsi" w:hAnsiTheme="minorHAnsi" w:cs="Arial"/>
          <w:b/>
          <w:bCs/>
        </w:rPr>
        <w:t>Unidad 4</w:t>
      </w:r>
    </w:p>
    <w:p w14:paraId="544B88B1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Theme="minorHAnsi" w:hAnsiTheme="minorHAnsi" w:cs="Arial"/>
        </w:rPr>
        <w:t>Análisis de casos: política nuclear y espacial. Geopolítica, conflicto, cooperación y presiones internacionales.</w:t>
      </w:r>
    </w:p>
    <w:p w14:paraId="70C7E210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38161D07" w14:textId="434C5DD3" w:rsidR="00710189" w:rsidRDefault="00710189">
      <w:pPr>
        <w:widowControl w:val="0"/>
        <w:jc w:val="both"/>
        <w:rPr>
          <w:rStyle w:val="EnlacedeInternet"/>
          <w:rFonts w:ascii="Calibri" w:hAnsi="Calibri"/>
          <w:color w:val="auto"/>
          <w:u w:val="none"/>
        </w:rPr>
      </w:pPr>
      <w:proofErr w:type="spellStart"/>
      <w:r w:rsidRPr="00710189">
        <w:rPr>
          <w:rStyle w:val="EnlacedeInternet"/>
          <w:rFonts w:ascii="Calibri" w:hAnsi="Calibri"/>
          <w:color w:val="auto"/>
          <w:u w:val="none"/>
          <w:lang w:val="en-GB"/>
        </w:rPr>
        <w:t>Sábato</w:t>
      </w:r>
      <w:proofErr w:type="spellEnd"/>
      <w:r w:rsidRPr="00710189">
        <w:rPr>
          <w:rStyle w:val="EnlacedeInternet"/>
          <w:rFonts w:ascii="Calibri" w:hAnsi="Calibri"/>
          <w:color w:val="auto"/>
          <w:u w:val="none"/>
          <w:lang w:val="en-GB"/>
        </w:rPr>
        <w:t xml:space="preserve">, Jorge y Ramesh, </w:t>
      </w:r>
      <w:proofErr w:type="spellStart"/>
      <w:r w:rsidRPr="00710189">
        <w:rPr>
          <w:rStyle w:val="EnlacedeInternet"/>
          <w:rFonts w:ascii="Calibri" w:hAnsi="Calibri"/>
          <w:color w:val="auto"/>
          <w:u w:val="none"/>
          <w:lang w:val="en-GB"/>
        </w:rPr>
        <w:t>Jairman</w:t>
      </w:r>
      <w:proofErr w:type="spellEnd"/>
      <w:r w:rsidRPr="00710189">
        <w:rPr>
          <w:rStyle w:val="EnlacedeInternet"/>
          <w:rFonts w:ascii="Calibri" w:hAnsi="Calibri"/>
          <w:color w:val="auto"/>
          <w:u w:val="none"/>
          <w:lang w:val="en-GB"/>
        </w:rPr>
        <w:t xml:space="preserve"> (1980). </w:t>
      </w:r>
      <w:r w:rsidRPr="00710189">
        <w:rPr>
          <w:rStyle w:val="EnlacedeInternet"/>
          <w:rFonts w:ascii="Calibri" w:hAnsi="Calibri"/>
          <w:color w:val="auto"/>
          <w:u w:val="none"/>
        </w:rPr>
        <w:t xml:space="preserve">“Programas de energía nuclear en el mundo en </w:t>
      </w:r>
      <w:proofErr w:type="gramStart"/>
      <w:r w:rsidRPr="00710189">
        <w:rPr>
          <w:rStyle w:val="EnlacedeInternet"/>
          <w:rFonts w:ascii="Calibri" w:hAnsi="Calibri"/>
          <w:color w:val="auto"/>
          <w:u w:val="none"/>
        </w:rPr>
        <w:t>desarrollo :</w:t>
      </w:r>
      <w:proofErr w:type="gramEnd"/>
      <w:r w:rsidRPr="00710189">
        <w:rPr>
          <w:rStyle w:val="EnlacedeInternet"/>
          <w:rFonts w:ascii="Calibri" w:hAnsi="Calibri"/>
          <w:color w:val="auto"/>
          <w:u w:val="none"/>
        </w:rPr>
        <w:t xml:space="preserve"> su fundamento e impacto” en Estudios Internacionales, vol. 13 Nº49. pp. 70-85.</w:t>
      </w:r>
    </w:p>
    <w:p w14:paraId="2EE34E61" w14:textId="77777777" w:rsidR="00710189" w:rsidRDefault="00710189">
      <w:pPr>
        <w:widowControl w:val="0"/>
        <w:jc w:val="both"/>
        <w:rPr>
          <w:rStyle w:val="EnlacedeInternet"/>
          <w:rFonts w:ascii="Calibri" w:hAnsi="Calibri"/>
          <w:color w:val="auto"/>
          <w:u w:val="none"/>
        </w:rPr>
      </w:pPr>
    </w:p>
    <w:p w14:paraId="3F387201" w14:textId="79F145F7" w:rsidR="003C7BAF" w:rsidRDefault="00000000">
      <w:pPr>
        <w:widowControl w:val="0"/>
        <w:jc w:val="both"/>
      </w:pPr>
      <w:r>
        <w:rPr>
          <w:rStyle w:val="EnlacedeInternet"/>
          <w:rFonts w:ascii="Calibri" w:hAnsi="Calibri"/>
          <w:color w:val="auto"/>
          <w:u w:val="none"/>
        </w:rPr>
        <w:t xml:space="preserve">Blinder, D. (2017). Bases espaciales extranjeras: la construcción de un imaginario sobre China y Europa en la prensa y la política argentinas. </w:t>
      </w:r>
      <w:r>
        <w:rPr>
          <w:rStyle w:val="Destacado"/>
          <w:rFonts w:ascii="Calibri" w:hAnsi="Calibri"/>
        </w:rPr>
        <w:t>Revista Iberoamericana de Ciencia, Tecnología y Sociedad</w:t>
      </w:r>
      <w:r>
        <w:rPr>
          <w:rStyle w:val="EnlacedeInternet"/>
          <w:rFonts w:ascii="Calibri" w:hAnsi="Calibri"/>
          <w:color w:val="auto"/>
          <w:u w:val="none"/>
        </w:rPr>
        <w:t xml:space="preserve">, </w:t>
      </w:r>
      <w:r>
        <w:rPr>
          <w:rStyle w:val="Destacado"/>
          <w:rFonts w:ascii="Calibri" w:hAnsi="Calibri"/>
        </w:rPr>
        <w:t>36</w:t>
      </w:r>
      <w:r>
        <w:rPr>
          <w:rStyle w:val="EnlacedeInternet"/>
          <w:rFonts w:ascii="Calibri" w:hAnsi="Calibri"/>
          <w:color w:val="auto"/>
          <w:u w:val="none"/>
        </w:rPr>
        <w:t xml:space="preserve"> (2), 61-84.</w:t>
      </w:r>
    </w:p>
    <w:p w14:paraId="737A634E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03FEDBB5" w14:textId="77777777" w:rsidR="003C7BAF" w:rsidRDefault="00000000">
      <w:pPr>
        <w:widowControl w:val="0"/>
        <w:jc w:val="both"/>
      </w:pPr>
      <w:r w:rsidRPr="00710189">
        <w:rPr>
          <w:rStyle w:val="Cita1"/>
          <w:rFonts w:ascii="Calibri" w:hAnsi="Calibri"/>
          <w:lang w:val="en-GB"/>
        </w:rPr>
        <w:t xml:space="preserve">Hurtado, </w:t>
      </w:r>
      <w:r w:rsidRPr="00710189">
        <w:rPr>
          <w:rStyle w:val="Cita1"/>
          <w:rFonts w:ascii="Calibri" w:eastAsia="Calibri" w:hAnsi="Calibri"/>
          <w:lang w:val="en-GB" w:eastAsia="en-US"/>
        </w:rPr>
        <w:t>D</w:t>
      </w:r>
      <w:r w:rsidRPr="00710189">
        <w:rPr>
          <w:rStyle w:val="Cita1"/>
          <w:rFonts w:ascii="Calibri" w:hAnsi="Calibri"/>
          <w:lang w:val="en-GB"/>
        </w:rPr>
        <w:t xml:space="preserve">. (2015). </w:t>
      </w:r>
      <w:r w:rsidRPr="00710189">
        <w:rPr>
          <w:rStyle w:val="Cita1"/>
          <w:rFonts w:ascii="Calibri" w:hAnsi="Calibri"/>
          <w:i w:val="0"/>
          <w:iCs w:val="0"/>
          <w:lang w:val="en-GB"/>
        </w:rPr>
        <w:t xml:space="preserve">Semi-periphery and capital-intensive advanced technologies: the construction of Argentina as a nuclear proliferation country. </w:t>
      </w:r>
      <w:proofErr w:type="spellStart"/>
      <w:r>
        <w:rPr>
          <w:rStyle w:val="Cita1"/>
          <w:rFonts w:ascii="Calibri" w:eastAsia="Calibri" w:hAnsi="Calibri"/>
          <w:lang w:val="es-AR" w:eastAsia="en-US"/>
        </w:rPr>
        <w:t>Jcom</w:t>
      </w:r>
      <w:proofErr w:type="spellEnd"/>
      <w:r>
        <w:rPr>
          <w:rStyle w:val="Cita1"/>
          <w:rFonts w:ascii="Calibri" w:eastAsia="Calibri" w:hAnsi="Calibri"/>
          <w:lang w:val="es-AR" w:eastAsia="en-US"/>
        </w:rPr>
        <w:t>.</w:t>
      </w:r>
      <w:r>
        <w:rPr>
          <w:rStyle w:val="Cita1"/>
          <w:rFonts w:ascii="Calibri" w:eastAsia="Calibri" w:hAnsi="Calibri"/>
          <w:i w:val="0"/>
          <w:iCs w:val="0"/>
          <w:lang w:val="es-AR" w:eastAsia="en-US"/>
        </w:rPr>
        <w:t xml:space="preserve"> 14 (2), 1-18. </w:t>
      </w:r>
      <w:hyperlink r:id="rId12">
        <w:r w:rsidR="003C7BAF">
          <w:rPr>
            <w:rStyle w:val="EnlacedeInternet"/>
            <w:rFonts w:ascii="Calibri" w:hAnsi="Calibri"/>
          </w:rPr>
          <w:t>https://doi.org/10.22323/2.14020205</w:t>
        </w:r>
      </w:hyperlink>
    </w:p>
    <w:p w14:paraId="633F5CFC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10DF17A9" w14:textId="77777777" w:rsidR="003C7BAF" w:rsidRDefault="00000000">
      <w:pPr>
        <w:widowControl w:val="0"/>
        <w:jc w:val="both"/>
      </w:pPr>
      <w:r>
        <w:rPr>
          <w:rStyle w:val="Cita1"/>
          <w:rFonts w:ascii="Calibri" w:eastAsia="Calibri" w:hAnsi="Calibri"/>
          <w:i w:val="0"/>
          <w:iCs w:val="0"/>
          <w:lang w:val="es-AR" w:eastAsia="en-US"/>
        </w:rPr>
        <w:t xml:space="preserve">Blinder, D. (2017). Reino Unido y Argentina: geopolítica de la limitación tecnológica y controles de exportación estratégicos. </w:t>
      </w:r>
      <w:r>
        <w:rPr>
          <w:rStyle w:val="Cita1"/>
          <w:rFonts w:ascii="Calibri" w:eastAsia="Calibri" w:hAnsi="Calibri"/>
          <w:iCs w:val="0"/>
          <w:lang w:val="es-AR" w:eastAsia="en-US"/>
        </w:rPr>
        <w:t>Revista De Relaciones Internacionales, Estrategia Y Seguridad</w:t>
      </w:r>
      <w:r>
        <w:rPr>
          <w:rStyle w:val="Cita1"/>
          <w:rFonts w:ascii="Calibri" w:eastAsia="Calibri" w:hAnsi="Calibri"/>
          <w:i w:val="0"/>
          <w:iCs w:val="0"/>
          <w:lang w:val="es-AR" w:eastAsia="en-US"/>
        </w:rPr>
        <w:t xml:space="preserve">, </w:t>
      </w:r>
      <w:r>
        <w:rPr>
          <w:rStyle w:val="Cita1"/>
          <w:rFonts w:ascii="Calibri" w:eastAsia="Calibri" w:hAnsi="Calibri"/>
          <w:iCs w:val="0"/>
          <w:lang w:val="es-AR" w:eastAsia="en-US"/>
        </w:rPr>
        <w:t>13</w:t>
      </w:r>
      <w:r>
        <w:rPr>
          <w:rStyle w:val="Cita1"/>
          <w:rFonts w:ascii="Calibri" w:eastAsia="Calibri" w:hAnsi="Calibri"/>
          <w:i w:val="0"/>
          <w:iCs w:val="0"/>
          <w:lang w:val="es-AR" w:eastAsia="en-US"/>
        </w:rPr>
        <w:t xml:space="preserve">(1), 119-145. </w:t>
      </w:r>
      <w:hyperlink r:id="rId13">
        <w:r w:rsidR="003C7BAF">
          <w:rPr>
            <w:rStyle w:val="EnlacedeInternet"/>
            <w:rFonts w:ascii="Calibri" w:hAnsi="Calibri"/>
            <w:i/>
            <w:iCs/>
          </w:rPr>
          <w:t>https://doi.org/10.18359/ries.2861</w:t>
        </w:r>
      </w:hyperlink>
      <w:r>
        <w:rPr>
          <w:rStyle w:val="Cita1"/>
          <w:rFonts w:ascii="Calibri" w:eastAsia="Calibri" w:hAnsi="Calibri"/>
          <w:i w:val="0"/>
          <w:iCs w:val="0"/>
          <w:lang w:val="es-AR" w:eastAsia="en-US"/>
        </w:rPr>
        <w:t xml:space="preserve"> </w:t>
      </w:r>
    </w:p>
    <w:p w14:paraId="599B5608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37404E1E" w14:textId="77777777" w:rsidR="003C7BAF" w:rsidRDefault="00000000">
      <w:pPr>
        <w:widowControl w:val="0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Hurtado, </w:t>
      </w:r>
      <w:r>
        <w:rPr>
          <w:rFonts w:ascii="Calibri" w:eastAsia="Calibri" w:hAnsi="Calibri" w:cs="Arial"/>
          <w:lang w:val="es-AR" w:eastAsia="en-US"/>
        </w:rPr>
        <w:t>D.</w:t>
      </w:r>
      <w:r>
        <w:rPr>
          <w:rFonts w:ascii="Calibri" w:hAnsi="Calibri" w:cs="Arial"/>
        </w:rPr>
        <w:t xml:space="preserve"> (2014). “El sueño de la Argentina atómica. Política, tecnología nuclear y desarrollo nacional (1945-2006). Buenos Aires: </w:t>
      </w:r>
      <w:proofErr w:type="spellStart"/>
      <w:r>
        <w:rPr>
          <w:rFonts w:ascii="Calibri" w:hAnsi="Calibri" w:cs="Arial"/>
        </w:rPr>
        <w:t>Edhasa</w:t>
      </w:r>
      <w:proofErr w:type="spellEnd"/>
      <w:r>
        <w:rPr>
          <w:rFonts w:ascii="Calibri" w:hAnsi="Calibri" w:cs="Arial"/>
        </w:rPr>
        <w:t>.</w:t>
      </w:r>
    </w:p>
    <w:p w14:paraId="3901AD3D" w14:textId="77777777" w:rsidR="003C7BAF" w:rsidRDefault="003C7BAF">
      <w:pPr>
        <w:widowControl w:val="0"/>
        <w:jc w:val="both"/>
        <w:rPr>
          <w:rFonts w:ascii="Calibri" w:hAnsi="Calibri"/>
        </w:rPr>
      </w:pPr>
    </w:p>
    <w:p w14:paraId="638A093C" w14:textId="77777777" w:rsidR="003C7BAF" w:rsidRPr="00710189" w:rsidRDefault="00000000">
      <w:pPr>
        <w:widowControl w:val="0"/>
        <w:jc w:val="both"/>
        <w:rPr>
          <w:lang w:val="en-GB"/>
        </w:rPr>
      </w:pPr>
      <w:r w:rsidRPr="00710189">
        <w:rPr>
          <w:rFonts w:ascii="Calibri" w:hAnsi="Calibri"/>
          <w:lang w:val="en-GB"/>
        </w:rPr>
        <w:t xml:space="preserve">Blinder, D. (2024). The Press and the Intelligence Community: The Construction of OTRAG and Cóndor as Global Threats. </w:t>
      </w:r>
      <w:r w:rsidRPr="00710189">
        <w:rPr>
          <w:rFonts w:ascii="Calibri" w:hAnsi="Calibri"/>
          <w:i/>
          <w:lang w:val="en-GB"/>
        </w:rPr>
        <w:t>International Studies</w:t>
      </w:r>
      <w:r w:rsidRPr="00710189">
        <w:rPr>
          <w:rFonts w:ascii="Calibri" w:hAnsi="Calibri"/>
          <w:lang w:val="en-GB"/>
        </w:rPr>
        <w:t xml:space="preserve">, </w:t>
      </w:r>
      <w:r w:rsidRPr="00710189">
        <w:rPr>
          <w:rFonts w:ascii="Calibri" w:hAnsi="Calibri"/>
          <w:i/>
          <w:lang w:val="en-GB"/>
        </w:rPr>
        <w:t>0</w:t>
      </w:r>
      <w:r w:rsidRPr="00710189">
        <w:rPr>
          <w:rFonts w:ascii="Calibri" w:hAnsi="Calibri"/>
          <w:lang w:val="en-GB"/>
        </w:rPr>
        <w:t xml:space="preserve">(0). </w:t>
      </w:r>
      <w:hyperlink r:id="rId14">
        <w:r w:rsidR="003C7BAF" w:rsidRPr="00710189">
          <w:rPr>
            <w:rStyle w:val="EnlacedeInternet"/>
            <w:rFonts w:ascii="Calibri" w:hAnsi="Calibri"/>
            <w:lang w:val="en-GB"/>
          </w:rPr>
          <w:t>https://doi.org/10.1177/00208817241228384</w:t>
        </w:r>
      </w:hyperlink>
    </w:p>
    <w:p w14:paraId="41912E9E" w14:textId="77777777" w:rsidR="003C7BAF" w:rsidRPr="00710189" w:rsidRDefault="003C7BAF">
      <w:pPr>
        <w:widowControl w:val="0"/>
        <w:jc w:val="both"/>
        <w:rPr>
          <w:rFonts w:ascii="Calibri" w:hAnsi="Calibri"/>
          <w:lang w:val="en-GB"/>
        </w:rPr>
      </w:pPr>
    </w:p>
    <w:p w14:paraId="79B64BD8" w14:textId="77777777" w:rsidR="003C7BAF" w:rsidRDefault="00000000">
      <w:pPr>
        <w:widowControl w:val="0"/>
        <w:jc w:val="both"/>
        <w:rPr>
          <w:rFonts w:ascii="Calibri" w:hAnsi="Calibri"/>
        </w:rPr>
      </w:pPr>
      <w:r w:rsidRPr="00710189">
        <w:rPr>
          <w:rFonts w:ascii="Calibri" w:hAnsi="Calibri"/>
          <w:lang w:val="en-GB"/>
        </w:rPr>
        <w:lastRenderedPageBreak/>
        <w:t xml:space="preserve">Blinder, D., &amp; Vila Seoane, M. (2023). </w:t>
      </w:r>
      <w:r>
        <w:rPr>
          <w:rFonts w:ascii="Calibri" w:hAnsi="Calibri"/>
        </w:rPr>
        <w:t xml:space="preserve">Presiones estadounidenses a la cooperación tecnológica con China: el caso del sector nuclear de Argentina. </w:t>
      </w:r>
      <w:r>
        <w:rPr>
          <w:rFonts w:ascii="Calibri" w:hAnsi="Calibri"/>
          <w:i/>
        </w:rPr>
        <w:t>Relaciones Internacionales</w:t>
      </w:r>
      <w:r>
        <w:rPr>
          <w:rFonts w:ascii="Calibri" w:hAnsi="Calibri"/>
        </w:rPr>
        <w:t xml:space="preserve">, (53), 91–110. </w:t>
      </w:r>
      <w:hyperlink r:id="rId15">
        <w:r w:rsidR="003C7BAF">
          <w:rPr>
            <w:rStyle w:val="EnlacedeInternet"/>
            <w:rFonts w:ascii="Calibri" w:hAnsi="Calibri"/>
          </w:rPr>
          <w:t>https://doi.org/10.15366/relacionesinternacionales2023.53.005</w:t>
        </w:r>
      </w:hyperlink>
      <w:r>
        <w:rPr>
          <w:rFonts w:ascii="Calibri" w:hAnsi="Calibri"/>
        </w:rPr>
        <w:t xml:space="preserve"> </w:t>
      </w:r>
    </w:p>
    <w:p w14:paraId="38BA7137" w14:textId="77777777" w:rsidR="007E4245" w:rsidRDefault="007E4245">
      <w:pPr>
        <w:widowControl w:val="0"/>
        <w:jc w:val="both"/>
        <w:rPr>
          <w:rFonts w:ascii="Calibri" w:hAnsi="Calibri"/>
        </w:rPr>
      </w:pPr>
    </w:p>
    <w:p w14:paraId="10A52E42" w14:textId="1B99F0A5" w:rsidR="007E4245" w:rsidRDefault="007E4245">
      <w:pPr>
        <w:widowControl w:val="0"/>
        <w:jc w:val="both"/>
        <w:rPr>
          <w:rFonts w:ascii="Calibri" w:hAnsi="Calibri"/>
          <w:lang w:val="en-GB"/>
        </w:rPr>
      </w:pPr>
      <w:r w:rsidRPr="007E4245">
        <w:rPr>
          <w:rFonts w:ascii="Calibri" w:hAnsi="Calibri"/>
          <w:lang w:val="en-GB"/>
        </w:rPr>
        <w:t>Blinder</w:t>
      </w:r>
      <w:r>
        <w:rPr>
          <w:rFonts w:ascii="Calibri" w:hAnsi="Calibri"/>
          <w:lang w:val="en-GB"/>
        </w:rPr>
        <w:t>, D. (2025).</w:t>
      </w:r>
      <w:r w:rsidRPr="007E4245">
        <w:rPr>
          <w:rFonts w:ascii="Calibri" w:hAnsi="Calibri"/>
          <w:lang w:val="en-GB"/>
        </w:rPr>
        <w:t xml:space="preserve"> Sidereal entrepreneurs and semi-periphery: Privatization of space in Argentina. Journal of Global Faultlines. 12(2)</w:t>
      </w:r>
      <w:r>
        <w:rPr>
          <w:rFonts w:ascii="Calibri" w:hAnsi="Calibri"/>
          <w:lang w:val="en-GB"/>
        </w:rPr>
        <w:t>,</w:t>
      </w:r>
      <w:r w:rsidRPr="007E4245">
        <w:rPr>
          <w:rFonts w:ascii="Calibri" w:hAnsi="Calibri"/>
          <w:lang w:val="en-GB"/>
        </w:rPr>
        <w:t>196-209. DOI:10.13169/jglobfaul.12.2.0006</w:t>
      </w:r>
      <w:r>
        <w:rPr>
          <w:rFonts w:ascii="Calibri" w:hAnsi="Calibri"/>
          <w:lang w:val="en-GB"/>
        </w:rPr>
        <w:t xml:space="preserve"> </w:t>
      </w:r>
    </w:p>
    <w:p w14:paraId="6AC542F3" w14:textId="77777777" w:rsidR="007E4245" w:rsidRDefault="007E4245">
      <w:pPr>
        <w:widowControl w:val="0"/>
        <w:jc w:val="both"/>
        <w:rPr>
          <w:rFonts w:ascii="Calibri" w:hAnsi="Calibri"/>
          <w:lang w:val="en-GB"/>
        </w:rPr>
      </w:pPr>
    </w:p>
    <w:p w14:paraId="05F6999B" w14:textId="20096CB9" w:rsidR="007E4245" w:rsidRPr="007E4245" w:rsidRDefault="007E4245">
      <w:pPr>
        <w:widowControl w:val="0"/>
        <w:jc w:val="both"/>
        <w:rPr>
          <w:rFonts w:ascii="Calibri" w:hAnsi="Calibri"/>
          <w:lang w:val="en-GB"/>
        </w:rPr>
      </w:pPr>
      <w:r w:rsidRPr="007E4245">
        <w:rPr>
          <w:rFonts w:ascii="Calibri" w:hAnsi="Calibri"/>
          <w:lang w:val="it-IT"/>
        </w:rPr>
        <w:t xml:space="preserve">Blinder, D., López, M. P., &amp; Vera, N. (2025). </w:t>
      </w:r>
      <w:r w:rsidRPr="007E4245">
        <w:rPr>
          <w:rFonts w:ascii="Calibri" w:hAnsi="Calibri"/>
          <w:lang w:val="es-AR"/>
        </w:rPr>
        <w:t xml:space="preserve">Imaginarios geopolíticos sobre la inteligencia artificial en las políticas exterior y doméstica a inicios de la era Milei. </w:t>
      </w:r>
      <w:proofErr w:type="spellStart"/>
      <w:r w:rsidRPr="007E4245">
        <w:rPr>
          <w:rFonts w:ascii="Calibri" w:hAnsi="Calibri"/>
          <w:lang w:val="en-GB"/>
        </w:rPr>
        <w:t>Relaciones</w:t>
      </w:r>
      <w:proofErr w:type="spellEnd"/>
      <w:r w:rsidRPr="007E4245">
        <w:rPr>
          <w:rFonts w:ascii="Calibri" w:hAnsi="Calibri"/>
          <w:lang w:val="en-GB"/>
        </w:rPr>
        <w:t xml:space="preserve"> Internacionales, 34(68), 206. </w:t>
      </w:r>
      <w:hyperlink r:id="rId16" w:history="1">
        <w:r w:rsidRPr="00564427">
          <w:rPr>
            <w:rStyle w:val="Hipervnculo"/>
            <w:rFonts w:ascii="Calibri" w:hAnsi="Calibri"/>
            <w:lang w:val="en-GB"/>
          </w:rPr>
          <w:t>https://doi.org/10.24215/23142766e206</w:t>
        </w:r>
      </w:hyperlink>
      <w:r>
        <w:rPr>
          <w:rFonts w:ascii="Calibri" w:hAnsi="Calibri"/>
          <w:lang w:val="en-GB"/>
        </w:rPr>
        <w:t xml:space="preserve"> </w:t>
      </w:r>
    </w:p>
    <w:p w14:paraId="6188A59D" w14:textId="77777777" w:rsidR="003C7BAF" w:rsidRPr="007E4245" w:rsidRDefault="003C7BAF">
      <w:pPr>
        <w:jc w:val="both"/>
        <w:rPr>
          <w:rFonts w:asciiTheme="minorHAnsi" w:eastAsia="Calibri" w:hAnsiTheme="minorHAnsi" w:cs="Arial"/>
          <w:lang w:val="en-GB"/>
        </w:rPr>
      </w:pPr>
    </w:p>
    <w:p w14:paraId="52465386" w14:textId="77777777" w:rsidR="003C7BAF" w:rsidRDefault="00000000">
      <w:pPr>
        <w:pStyle w:val="Ttulo2"/>
        <w:rPr>
          <w:rFonts w:asciiTheme="minorHAnsi" w:hAnsiTheme="minorHAnsi"/>
          <w:b w:val="0"/>
          <w:color w:val="auto"/>
          <w:sz w:val="24"/>
          <w:szCs w:val="24"/>
        </w:rPr>
      </w:pPr>
      <w:r>
        <w:rPr>
          <w:rFonts w:asciiTheme="minorHAnsi" w:hAnsiTheme="minorHAnsi"/>
          <w:sz w:val="28"/>
          <w:szCs w:val="28"/>
        </w:rPr>
        <w:t xml:space="preserve">Modalidad de evaluación y requisitos de aprobación del curso </w:t>
      </w:r>
      <w:r>
        <w:rPr>
          <w:rFonts w:asciiTheme="minorHAnsi" w:hAnsiTheme="minorHAnsi"/>
          <w:b w:val="0"/>
          <w:color w:val="auto"/>
          <w:sz w:val="24"/>
          <w:szCs w:val="24"/>
        </w:rPr>
        <w:t xml:space="preserve">El curso se aprueba con la exposición de un proyecto de trabajo que contemple un análisis de caso de interés del estudiante, y la posterior redacción de un trabajo escrito a convenir el formato y consignas. </w:t>
      </w:r>
    </w:p>
    <w:p w14:paraId="6EFF0D33" w14:textId="77777777" w:rsidR="003C7BAF" w:rsidRDefault="003C7BAF"/>
    <w:p w14:paraId="49AA4F58" w14:textId="77777777" w:rsidR="003C7BAF" w:rsidRDefault="00000000">
      <w:pPr>
        <w:rPr>
          <w:b/>
        </w:rPr>
      </w:pPr>
      <w:r>
        <w:rPr>
          <w:b/>
        </w:rPr>
        <w:t>Los plazos de presentación de los trabajos finales y la calificación de estos se adecuarán a los criterios establecidos por el programa de doctorado del Instituto de Relaciones Internacionales de la Universidad Nacional de La Plata.</w:t>
      </w:r>
    </w:p>
    <w:p w14:paraId="25B2B983" w14:textId="77777777" w:rsidR="003C7BAF" w:rsidRDefault="003C7BAF">
      <w:pPr>
        <w:rPr>
          <w:b/>
        </w:rPr>
      </w:pPr>
    </w:p>
    <w:sectPr w:rsidR="003C7BAF">
      <w:headerReference w:type="default" r:id="rId17"/>
      <w:footerReference w:type="default" r:id="rId18"/>
      <w:pgSz w:w="11906" w:h="16838"/>
      <w:pgMar w:top="1797" w:right="1701" w:bottom="765" w:left="1701" w:header="1079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524A" w14:textId="77777777" w:rsidR="00154F63" w:rsidRDefault="00154F63">
      <w:r>
        <w:separator/>
      </w:r>
    </w:p>
  </w:endnote>
  <w:endnote w:type="continuationSeparator" w:id="0">
    <w:p w14:paraId="68B86366" w14:textId="77777777" w:rsidR="00154F63" w:rsidRDefault="0015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ndale Sans UI">
    <w:altName w:val="Arial Unicode MS"/>
    <w:panose1 w:val="00000000000000000000"/>
    <w:charset w:val="00"/>
    <w:family w:val="roman"/>
    <w:notTrueType/>
    <w:pitch w:val="default"/>
  </w:font>
  <w:font w:name="GillSans-Bold">
    <w:panose1 w:val="00000000000000000000"/>
    <w:charset w:val="00"/>
    <w:family w:val="roman"/>
    <w:notTrueType/>
    <w:pitch w:val="default"/>
  </w:font>
  <w:font w:name="ATRotisSemiSerif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DAFF" w14:textId="77777777" w:rsidR="003C7BAF" w:rsidRDefault="00000000">
    <w:pPr>
      <w:pStyle w:val="Piedepgina"/>
    </w:pPr>
    <w:r>
      <w:rPr>
        <w:noProof/>
      </w:rPr>
      <w:drawing>
        <wp:inline distT="0" distB="0" distL="0" distR="0" wp14:anchorId="4F76C5D4" wp14:editId="1A90290A">
          <wp:extent cx="5295900" cy="1028700"/>
          <wp:effectExtent l="0" t="0" r="0" b="0"/>
          <wp:docPr id="3" name="1 Imagen" descr="ultimo membrete para mail abaj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Imagen" descr="ultimo membrete para mail abajo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F07A" w14:textId="77777777" w:rsidR="00154F63" w:rsidRDefault="00154F63">
      <w:r>
        <w:separator/>
      </w:r>
    </w:p>
  </w:footnote>
  <w:footnote w:type="continuationSeparator" w:id="0">
    <w:p w14:paraId="280189AD" w14:textId="77777777" w:rsidR="00154F63" w:rsidRDefault="0015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ACF1" w14:textId="77777777" w:rsidR="003C7BAF" w:rsidRDefault="00000000">
    <w:pPr>
      <w:jc w:val="center"/>
      <w:rPr>
        <w:rFonts w:ascii="ATRotisSemiSerif" w:hAnsi="ATRotisSemiSerif"/>
        <w:sz w:val="18"/>
        <w:szCs w:val="18"/>
      </w:rPr>
    </w:pPr>
    <w:r>
      <w:rPr>
        <w:rFonts w:ascii="ATRotisSemiSerif" w:hAnsi="ATRotisSemiSerif"/>
        <w:sz w:val="18"/>
        <w:szCs w:val="18"/>
      </w:rPr>
      <w:t>Instituto de Relaciones Internacionales / Facultad de Ciencias Jurídicas y Sociales</w:t>
    </w:r>
  </w:p>
  <w:p w14:paraId="359A6C1F" w14:textId="77777777" w:rsidR="003C7BAF" w:rsidRDefault="00000000">
    <w:pPr>
      <w:jc w:val="center"/>
      <w:rPr>
        <w:rFonts w:ascii="ATRotisSemiSerif" w:hAnsi="ATRotisSemiSerif"/>
      </w:rPr>
    </w:pPr>
    <w:r>
      <w:rPr>
        <w:rFonts w:ascii="ATRotisSemiSerif" w:hAnsi="ATRotisSemiSerif"/>
      </w:rPr>
      <w:t>U</w:t>
    </w:r>
    <w:r>
      <w:rPr>
        <w:rFonts w:ascii="ATRotisSemiSerif" w:hAnsi="ATRotisSemiSerif"/>
        <w:sz w:val="20"/>
        <w:szCs w:val="20"/>
      </w:rPr>
      <w:t>NIVERSIDAD</w:t>
    </w:r>
    <w:r>
      <w:rPr>
        <w:rFonts w:ascii="ATRotisSemiSerif" w:hAnsi="ATRotisSemiSerif"/>
      </w:rPr>
      <w:t xml:space="preserve"> N</w:t>
    </w:r>
    <w:r>
      <w:rPr>
        <w:rFonts w:ascii="ATRotisSemiSerif" w:hAnsi="ATRotisSemiSerif"/>
        <w:sz w:val="20"/>
        <w:szCs w:val="20"/>
      </w:rPr>
      <w:t>ACIONAL</w:t>
    </w:r>
    <w:r>
      <w:rPr>
        <w:rFonts w:ascii="ATRotisSemiSerif" w:hAnsi="ATRotisSemiSerif"/>
      </w:rPr>
      <w:t xml:space="preserve"> </w:t>
    </w:r>
    <w:r>
      <w:rPr>
        <w:rFonts w:ascii="ATRotisSemiSerif" w:hAnsi="ATRotisSemiSerif"/>
        <w:sz w:val="20"/>
        <w:szCs w:val="20"/>
      </w:rPr>
      <w:t xml:space="preserve">DE </w:t>
    </w:r>
    <w:r>
      <w:rPr>
        <w:rFonts w:ascii="ATRotisSemiSerif" w:hAnsi="ATRotisSemiSerif"/>
      </w:rPr>
      <w:t>L</w:t>
    </w:r>
    <w:r>
      <w:rPr>
        <w:rFonts w:ascii="ATRotisSemiSerif" w:hAnsi="ATRotisSemiSerif"/>
        <w:sz w:val="20"/>
        <w:szCs w:val="20"/>
      </w:rPr>
      <w:t>A</w:t>
    </w:r>
    <w:r>
      <w:rPr>
        <w:rFonts w:ascii="ATRotisSemiSerif" w:hAnsi="ATRotisSemiSerif"/>
      </w:rPr>
      <w:t xml:space="preserve"> P</w:t>
    </w:r>
    <w:r>
      <w:rPr>
        <w:rFonts w:ascii="ATRotisSemiSerif" w:hAnsi="ATRotisSemiSerif"/>
        <w:sz w:val="20"/>
        <w:szCs w:val="20"/>
      </w:rPr>
      <w:t>LATA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AF"/>
    <w:rsid w:val="0006619F"/>
    <w:rsid w:val="000B34F5"/>
    <w:rsid w:val="00154F63"/>
    <w:rsid w:val="003C7BAF"/>
    <w:rsid w:val="006A40E7"/>
    <w:rsid w:val="00710189"/>
    <w:rsid w:val="00760208"/>
    <w:rsid w:val="007E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2AC5"/>
  <w15:docId w15:val="{54D2F32A-FEFF-4626-84A0-4CEF54E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2F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C6026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70FD"/>
    <w:pPr>
      <w:keepNext/>
      <w:keepLines/>
      <w:spacing w:before="200"/>
      <w:outlineLvl w:val="1"/>
    </w:pPr>
    <w:rPr>
      <w:rFonts w:ascii="Cambria" w:hAnsi="Cambria"/>
      <w:b/>
      <w:bCs/>
      <w:color w:val="4BACC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342FC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rsid w:val="00E342F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qFormat/>
    <w:rsid w:val="00E342F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165426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3E70FD"/>
    <w:rPr>
      <w:rFonts w:ascii="Cambria" w:eastAsia="Times New Roman" w:hAnsi="Cambria" w:cs="Times New Roman"/>
      <w:b/>
      <w:bCs/>
      <w:color w:val="4BACC6"/>
      <w:sz w:val="26"/>
      <w:szCs w:val="2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qFormat/>
    <w:rsid w:val="003E70FD"/>
    <w:rPr>
      <w:color w:val="808080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9C6026"/>
    <w:rPr>
      <w:rFonts w:ascii="Arial" w:eastAsia="Times New Roman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9C6026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2456E6"/>
    <w:rPr>
      <w:rFonts w:ascii="Times New Roman" w:eastAsia="SimSun" w:hAnsi="Times New Roman"/>
      <w:kern w:val="2"/>
      <w:sz w:val="21"/>
      <w:szCs w:val="24"/>
      <w:lang w:val="en-US" w:eastAsia="ar-SA"/>
    </w:rPr>
  </w:style>
  <w:style w:type="character" w:customStyle="1" w:styleId="Cita1">
    <w:name w:val="Cita1"/>
    <w:qFormat/>
    <w:rPr>
      <w:i/>
      <w:iCs/>
    </w:rPr>
  </w:style>
  <w:style w:type="character" w:customStyle="1" w:styleId="Destacado">
    <w:name w:val="Destacado"/>
    <w:basedOn w:val="Fuentedeprrafopredeter"/>
    <w:qFormat/>
    <w:rPr>
      <w:i/>
      <w:iCs/>
    </w:rPr>
  </w:style>
  <w:style w:type="character" w:customStyle="1" w:styleId="Muydestacado">
    <w:name w:val="Muy destacado"/>
    <w:basedOn w:val="Fuentedeprrafopredeter"/>
    <w:qFormat/>
    <w:rPr>
      <w:b/>
      <w:bCs/>
    </w:rPr>
  </w:style>
  <w:style w:type="character" w:customStyle="1" w:styleId="EnlacedeInternetvisitado">
    <w:name w:val="Enlace de Internet visitado"/>
    <w:basedOn w:val="Fuentedeprrafopredeter"/>
    <w:rPr>
      <w:color w:val="954F72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link w:val="TextoindependienteCar"/>
    <w:rsid w:val="002456E6"/>
    <w:pPr>
      <w:widowControl w:val="0"/>
      <w:spacing w:after="120"/>
      <w:jc w:val="both"/>
    </w:pPr>
    <w:rPr>
      <w:rFonts w:eastAsia="SimSun"/>
      <w:kern w:val="2"/>
      <w:sz w:val="21"/>
      <w:lang w:val="en-US" w:eastAsia="ar-SA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342FC"/>
    <w:rPr>
      <w:rFonts w:ascii="Tahoma" w:hAnsi="Tahoma" w:cs="Tahoma"/>
      <w:sz w:val="16"/>
      <w:szCs w:val="16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semiHidden/>
    <w:unhideWhenUsed/>
    <w:rsid w:val="00E342F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semiHidden/>
    <w:unhideWhenUsed/>
    <w:rsid w:val="00E342FC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qFormat/>
    <w:rsid w:val="009C6026"/>
    <w:rPr>
      <w:rFonts w:ascii="Arial" w:hAnsi="Arial"/>
      <w:szCs w:val="20"/>
    </w:rPr>
  </w:style>
  <w:style w:type="paragraph" w:customStyle="1" w:styleId="Standard">
    <w:name w:val="Standard"/>
    <w:qFormat/>
    <w:rsid w:val="002456E6"/>
    <w:pPr>
      <w:widowControl w:val="0"/>
      <w:textAlignment w:val="baseline"/>
    </w:pPr>
    <w:rPr>
      <w:rFonts w:ascii="Times New Roman" w:eastAsia="Andale Sans UI" w:hAnsi="Times New Roman"/>
      <w:kern w:val="2"/>
      <w:sz w:val="24"/>
      <w:szCs w:val="24"/>
      <w:lang w:val="de-DE" w:eastAsia="fa-IR" w:bidi="fa-IR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Prrafodelista">
    <w:name w:val="List Paragraph"/>
    <w:basedOn w:val="Normal"/>
    <w:qFormat/>
    <w:pPr>
      <w:spacing w:after="160"/>
      <w:ind w:left="720"/>
      <w:contextualSpacing/>
    </w:pPr>
  </w:style>
  <w:style w:type="table" w:styleId="Tablaconcuadrcula">
    <w:name w:val="Table Grid"/>
    <w:basedOn w:val="Tablanormal"/>
    <w:rsid w:val="00E3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E424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linder@unpaz.edu.ar" TargetMode="External"/><Relationship Id="rId13" Type="http://schemas.openxmlformats.org/officeDocument/2006/relationships/hyperlink" Target="https://doi.org/10.18359/ries.286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i.org/10.22323/2.14020205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24215/23142766e20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5366/relacionesinternacionales2019.40.0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5366/relacionesinternacionales2023.53.005" TargetMode="External"/><Relationship Id="rId10" Type="http://schemas.openxmlformats.org/officeDocument/2006/relationships/hyperlink" Target="https://doi.org/10.5752/P.2317-773X.2021v9n1p94-11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307/622322" TargetMode="External"/><Relationship Id="rId14" Type="http://schemas.openxmlformats.org/officeDocument/2006/relationships/hyperlink" Target="https://doi.org/10.1177/0020881724122838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1BA7D-E880-4C4F-8E7B-08EC5CDD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1842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dc:description/>
  <cp:lastModifiedBy>Juana</cp:lastModifiedBy>
  <cp:revision>2</cp:revision>
  <cp:lastPrinted>2015-02-24T17:46:00Z</cp:lastPrinted>
  <dcterms:created xsi:type="dcterms:W3CDTF">2026-09-16T13:36:00Z</dcterms:created>
  <dcterms:modified xsi:type="dcterms:W3CDTF">2026-09-16T13:36:00Z</dcterms:modified>
  <dc:language>es-AR</dc:language>
</cp:coreProperties>
</file>