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173"/>
        <w:gridCol w:w="6233"/>
      </w:tblGrid>
      <w:tr w:rsidR="00E342FC" w:rsidRPr="00000DBB" w14:paraId="14AD1A10" w14:textId="77777777" w:rsidTr="00147AD1">
        <w:tc>
          <w:tcPr>
            <w:tcW w:w="2173" w:type="dxa"/>
            <w:vAlign w:val="center"/>
          </w:tcPr>
          <w:p w14:paraId="72D7E52E" w14:textId="77777777" w:rsidR="00E342FC" w:rsidRPr="00000DBB" w:rsidRDefault="00823AD2" w:rsidP="004B7C2F">
            <w:pPr>
              <w:rPr>
                <w:rFonts w:ascii="Calibri" w:hAnsi="Calibri" w:cs="Calibri"/>
                <w:sz w:val="28"/>
                <w:szCs w:val="28"/>
              </w:rPr>
            </w:pPr>
            <w:r w:rsidRPr="00000DBB">
              <w:rPr>
                <w:rFonts w:ascii="Calibri" w:hAnsi="Calibri" w:cs="Calibri"/>
                <w:noProof/>
                <w:sz w:val="28"/>
                <w:szCs w:val="28"/>
                <w:lang w:val="es-AR" w:eastAsia="es-AR"/>
              </w:rPr>
              <w:drawing>
                <wp:inline distT="0" distB="0" distL="0" distR="0" wp14:anchorId="488D7902" wp14:editId="76682E38">
                  <wp:extent cx="1219200" cy="1095375"/>
                  <wp:effectExtent l="19050" t="0" r="0" b="0"/>
                  <wp:docPr id="1" name="0 Imagen" descr="imagen del iri solo fondo blan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imagen del iri solo fondo blan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3" w:type="dxa"/>
            <w:vAlign w:val="center"/>
          </w:tcPr>
          <w:p w14:paraId="5F800CB2" w14:textId="77777777" w:rsidR="0090107A" w:rsidRPr="00000DBB" w:rsidRDefault="0090107A" w:rsidP="00147AD1">
            <w:pPr>
              <w:jc w:val="right"/>
              <w:rPr>
                <w:rFonts w:ascii="Calibri" w:hAnsi="Calibri" w:cs="Calibri"/>
              </w:rPr>
            </w:pPr>
          </w:p>
          <w:p w14:paraId="4E73F396" w14:textId="77777777" w:rsidR="0090107A" w:rsidRPr="00000DBB" w:rsidRDefault="0090107A" w:rsidP="00147AD1">
            <w:pPr>
              <w:jc w:val="right"/>
              <w:rPr>
                <w:rFonts w:ascii="Calibri" w:hAnsi="Calibri" w:cs="Calibri"/>
              </w:rPr>
            </w:pPr>
          </w:p>
          <w:p w14:paraId="5154A30C" w14:textId="77777777" w:rsidR="0090107A" w:rsidRPr="00000DBB" w:rsidRDefault="0090107A" w:rsidP="00147AD1">
            <w:pPr>
              <w:jc w:val="right"/>
              <w:rPr>
                <w:rFonts w:ascii="Calibri" w:hAnsi="Calibri" w:cs="Calibri"/>
              </w:rPr>
            </w:pPr>
          </w:p>
          <w:p w14:paraId="36FFF03B" w14:textId="77777777" w:rsidR="0090107A" w:rsidRPr="00000DBB" w:rsidRDefault="0090107A" w:rsidP="00147AD1">
            <w:pPr>
              <w:jc w:val="right"/>
              <w:rPr>
                <w:rFonts w:ascii="Calibri" w:hAnsi="Calibri" w:cs="Calibri"/>
              </w:rPr>
            </w:pPr>
          </w:p>
          <w:p w14:paraId="13AFDE5A" w14:textId="77777777" w:rsidR="0090107A" w:rsidRPr="00000DBB" w:rsidRDefault="0090107A" w:rsidP="00147AD1">
            <w:pPr>
              <w:jc w:val="right"/>
              <w:rPr>
                <w:rFonts w:ascii="Calibri" w:hAnsi="Calibri" w:cs="Calibri"/>
              </w:rPr>
            </w:pPr>
          </w:p>
          <w:p w14:paraId="5CF1F125" w14:textId="77777777" w:rsidR="0090107A" w:rsidRPr="00000DBB" w:rsidRDefault="0090107A" w:rsidP="00147AD1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000DBB">
              <w:rPr>
                <w:rFonts w:ascii="Calibri" w:hAnsi="Calibri" w:cs="Calibri"/>
                <w:sz w:val="28"/>
                <w:szCs w:val="28"/>
              </w:rPr>
              <w:t>Doctorado en Relaciones Internacionales</w:t>
            </w:r>
          </w:p>
          <w:p w14:paraId="48BCF919" w14:textId="77777777" w:rsidR="00E342FC" w:rsidRPr="00000DBB" w:rsidRDefault="00AC46B4" w:rsidP="00147AD1">
            <w:pPr>
              <w:jc w:val="right"/>
              <w:rPr>
                <w:rFonts w:ascii="Calibri" w:hAnsi="Calibri" w:cs="Calibri"/>
                <w:b/>
                <w:sz w:val="40"/>
                <w:szCs w:val="40"/>
              </w:rPr>
            </w:pPr>
            <w:r w:rsidRPr="00000DBB">
              <w:rPr>
                <w:rFonts w:ascii="Calibri" w:hAnsi="Calibri" w:cs="Calibri"/>
                <w:noProof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5C21B26" wp14:editId="52983D92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2540</wp:posOffset>
                      </wp:positionV>
                      <wp:extent cx="3827780" cy="635"/>
                      <wp:effectExtent l="9525" t="14605" r="10795" b="1333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27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72CF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1.3pt;margin-top:.2pt;width:301.4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" strokecolor="#00b0f0" strokeweight="1.5pt"/>
                  </w:pict>
                </mc:Fallback>
              </mc:AlternateContent>
            </w:r>
          </w:p>
        </w:tc>
      </w:tr>
    </w:tbl>
    <w:p w14:paraId="41051D32" w14:textId="172B16CD" w:rsidR="00B82CA1" w:rsidRPr="00000DBB" w:rsidRDefault="003E70FD" w:rsidP="00B82CA1">
      <w:pPr>
        <w:jc w:val="both"/>
        <w:rPr>
          <w:rFonts w:ascii="Calibri" w:hAnsi="Calibri" w:cs="Calibri"/>
          <w:b/>
          <w:bCs/>
          <w:sz w:val="28"/>
          <w:szCs w:val="28"/>
          <w:lang w:val="es-AR"/>
        </w:rPr>
      </w:pPr>
      <w:bookmarkStart w:id="0" w:name="BM_1_"/>
      <w:bookmarkEnd w:id="0"/>
      <w:r w:rsidRPr="00000DBB">
        <w:rPr>
          <w:rFonts w:ascii="Calibri" w:hAnsi="Calibri" w:cs="Calibri"/>
          <w:b/>
          <w:bCs/>
          <w:color w:val="4BACC6"/>
          <w:sz w:val="28"/>
          <w:szCs w:val="28"/>
        </w:rPr>
        <w:t>Nombre del curso</w:t>
      </w:r>
      <w:r w:rsidR="008277F9" w:rsidRPr="00000DBB">
        <w:rPr>
          <w:rFonts w:ascii="Calibri" w:hAnsi="Calibri" w:cs="Calibri"/>
          <w:b/>
          <w:bCs/>
          <w:color w:val="4BACC6"/>
          <w:sz w:val="28"/>
          <w:szCs w:val="28"/>
        </w:rPr>
        <w:t xml:space="preserve">: </w:t>
      </w:r>
      <w:r w:rsidR="00E60963">
        <w:rPr>
          <w:rFonts w:ascii="Calibri" w:hAnsi="Calibri" w:cs="Calibri"/>
          <w:b/>
          <w:bCs/>
          <w:sz w:val="28"/>
          <w:szCs w:val="28"/>
          <w:lang w:val="es-AR"/>
        </w:rPr>
        <w:t>CLAVES PARA ENTENDER EL MUNDO ACTUAL: ENTRE OCCIDENTE Y ORIENTE</w:t>
      </w:r>
    </w:p>
    <w:p w14:paraId="1C9EB976" w14:textId="7C3DE366" w:rsidR="00607BE2" w:rsidRPr="00000DBB" w:rsidRDefault="00607BE2" w:rsidP="008277F9">
      <w:pPr>
        <w:jc w:val="both"/>
        <w:rPr>
          <w:rFonts w:ascii="Calibri" w:hAnsi="Calibri" w:cs="Calibri"/>
          <w:b/>
          <w:bCs/>
          <w:color w:val="4BACC6"/>
          <w:sz w:val="28"/>
          <w:szCs w:val="28"/>
        </w:rPr>
      </w:pPr>
    </w:p>
    <w:p w14:paraId="103DA210" w14:textId="0E82E83E" w:rsidR="008277F9" w:rsidRPr="00000DBB" w:rsidRDefault="003E70FD" w:rsidP="008277F9">
      <w:pPr>
        <w:jc w:val="both"/>
        <w:rPr>
          <w:rFonts w:ascii="Calibri" w:hAnsi="Calibri" w:cs="Calibri"/>
          <w:b/>
          <w:lang w:val="es-AR"/>
        </w:rPr>
      </w:pPr>
      <w:r w:rsidRPr="00000DBB">
        <w:rPr>
          <w:rFonts w:ascii="Calibri" w:hAnsi="Calibri" w:cs="Calibri"/>
          <w:b/>
          <w:bCs/>
          <w:color w:val="4BACC6"/>
          <w:sz w:val="28"/>
          <w:szCs w:val="28"/>
          <w:lang w:val="es-AR"/>
        </w:rPr>
        <w:t>Profesor</w:t>
      </w:r>
      <w:r w:rsidR="008277F9" w:rsidRPr="00000DBB">
        <w:rPr>
          <w:rFonts w:ascii="Calibri" w:hAnsi="Calibri" w:cs="Calibri"/>
          <w:b/>
          <w:bCs/>
          <w:color w:val="4BACC6"/>
          <w:sz w:val="28"/>
          <w:szCs w:val="28"/>
          <w:lang w:val="es-AR"/>
        </w:rPr>
        <w:t xml:space="preserve">: </w:t>
      </w:r>
      <w:r w:rsidR="00E60963">
        <w:rPr>
          <w:rFonts w:ascii="Calibri" w:hAnsi="Calibri" w:cs="Calibri"/>
          <w:b/>
          <w:sz w:val="28"/>
          <w:szCs w:val="28"/>
          <w:lang w:val="es-AR"/>
        </w:rPr>
        <w:t>Dr. Guillermo Á. Pérez Sánchez</w:t>
      </w:r>
      <w:r w:rsidR="00421B42">
        <w:rPr>
          <w:rFonts w:ascii="Calibri" w:hAnsi="Calibri" w:cs="Calibri"/>
          <w:b/>
          <w:sz w:val="28"/>
          <w:szCs w:val="28"/>
          <w:lang w:val="es-AR"/>
        </w:rPr>
        <w:t xml:space="preserve"> (Catedrático de Historia Contemporánea de la Universidad de Valladolid. España)</w:t>
      </w:r>
    </w:p>
    <w:p w14:paraId="277EEA26" w14:textId="77777777" w:rsidR="00607BE2" w:rsidRPr="00000DBB" w:rsidRDefault="00607BE2" w:rsidP="003E70FD">
      <w:pPr>
        <w:rPr>
          <w:rFonts w:ascii="Calibri" w:hAnsi="Calibri" w:cs="Calibri"/>
          <w:b/>
          <w:bCs/>
          <w:color w:val="4BACC6"/>
          <w:sz w:val="28"/>
          <w:szCs w:val="28"/>
          <w:lang w:val="es-AR"/>
        </w:rPr>
      </w:pPr>
    </w:p>
    <w:p w14:paraId="4AE97F55" w14:textId="0ED5E30A" w:rsidR="00290E4B" w:rsidRPr="00421B42" w:rsidRDefault="003E70FD" w:rsidP="003E70FD">
      <w:pPr>
        <w:rPr>
          <w:rFonts w:ascii="Calibri" w:hAnsi="Calibri" w:cs="Calibri"/>
        </w:rPr>
      </w:pPr>
      <w:r w:rsidRPr="00421B42">
        <w:rPr>
          <w:rFonts w:ascii="Calibri" w:hAnsi="Calibri" w:cs="Calibri"/>
          <w:b/>
          <w:bCs/>
          <w:color w:val="4BACC6"/>
          <w:sz w:val="28"/>
          <w:szCs w:val="28"/>
        </w:rPr>
        <w:t>Email</w:t>
      </w:r>
      <w:r w:rsidR="008277F9" w:rsidRPr="00421B42">
        <w:rPr>
          <w:rFonts w:ascii="Calibri" w:hAnsi="Calibri" w:cs="Calibri"/>
          <w:b/>
          <w:bCs/>
          <w:color w:val="4BACC6"/>
          <w:sz w:val="28"/>
          <w:szCs w:val="28"/>
        </w:rPr>
        <w:t>:</w:t>
      </w:r>
      <w:r w:rsidR="008947CA" w:rsidRPr="00421B42">
        <w:rPr>
          <w:rFonts w:ascii="Calibri" w:hAnsi="Calibri" w:cs="Calibri"/>
          <w:sz w:val="28"/>
          <w:szCs w:val="28"/>
        </w:rPr>
        <w:t xml:space="preserve"> </w:t>
      </w:r>
      <w:r w:rsidR="00E60963" w:rsidRPr="00421B42">
        <w:rPr>
          <w:rFonts w:ascii="Calibri" w:hAnsi="Calibri" w:cs="Calibri"/>
          <w:sz w:val="28"/>
          <w:szCs w:val="28"/>
        </w:rPr>
        <w:t>guillermoa.perez</w:t>
      </w:r>
      <w:r w:rsidR="00E55E14" w:rsidRPr="00421B42">
        <w:rPr>
          <w:rFonts w:ascii="Calibri" w:hAnsi="Calibri" w:cs="Calibri"/>
          <w:sz w:val="28"/>
          <w:szCs w:val="28"/>
        </w:rPr>
        <w:t>@uva.es</w:t>
      </w:r>
    </w:p>
    <w:p w14:paraId="7AC6BD50" w14:textId="376DF31C" w:rsidR="003E70FD" w:rsidRPr="00000DBB" w:rsidRDefault="003E70FD" w:rsidP="002456E6">
      <w:pPr>
        <w:pStyle w:val="Ttulo2"/>
        <w:keepNext w:val="0"/>
        <w:keepLines w:val="0"/>
        <w:widowControl w:val="0"/>
        <w:rPr>
          <w:rFonts w:ascii="Calibri" w:hAnsi="Calibri" w:cs="Calibri"/>
          <w:sz w:val="24"/>
          <w:szCs w:val="24"/>
        </w:rPr>
      </w:pPr>
      <w:r w:rsidRPr="00000DBB">
        <w:rPr>
          <w:rFonts w:ascii="Calibri" w:hAnsi="Calibri" w:cs="Calibri"/>
          <w:sz w:val="28"/>
          <w:szCs w:val="28"/>
        </w:rPr>
        <w:t>Objetivo</w:t>
      </w:r>
      <w:r w:rsidR="00BB176F">
        <w:rPr>
          <w:rFonts w:ascii="Calibri" w:hAnsi="Calibri" w:cs="Calibri"/>
          <w:sz w:val="28"/>
          <w:szCs w:val="28"/>
        </w:rPr>
        <w:t>s</w:t>
      </w:r>
      <w:r w:rsidRPr="00000DBB">
        <w:rPr>
          <w:rFonts w:ascii="Calibri" w:hAnsi="Calibri" w:cs="Calibri"/>
          <w:sz w:val="28"/>
          <w:szCs w:val="28"/>
        </w:rPr>
        <w:t xml:space="preserve"> del curso</w:t>
      </w:r>
      <w:r w:rsidR="00460803" w:rsidRPr="00000DBB">
        <w:rPr>
          <w:rFonts w:ascii="Calibri" w:hAnsi="Calibri" w:cs="Calibri"/>
          <w:sz w:val="24"/>
          <w:szCs w:val="24"/>
        </w:rPr>
        <w:t xml:space="preserve"> </w:t>
      </w:r>
    </w:p>
    <w:p w14:paraId="3559934F" w14:textId="77777777" w:rsidR="008277F9" w:rsidRPr="00000DBB" w:rsidRDefault="008277F9" w:rsidP="008277F9">
      <w:pPr>
        <w:rPr>
          <w:rFonts w:ascii="Calibri" w:hAnsi="Calibri" w:cs="Calibri"/>
        </w:rPr>
      </w:pPr>
    </w:p>
    <w:p w14:paraId="37E4A521" w14:textId="26C95066" w:rsidR="00B82CA1" w:rsidRPr="00B82CA1" w:rsidRDefault="0043467E" w:rsidP="00000DBB">
      <w:pPr>
        <w:numPr>
          <w:ilvl w:val="0"/>
          <w:numId w:val="6"/>
        </w:numPr>
        <w:spacing w:after="120"/>
        <w:jc w:val="both"/>
        <w:rPr>
          <w:rFonts w:ascii="Calibri" w:hAnsi="Calibri" w:cs="Calibri"/>
          <w:lang w:val="es-UY"/>
        </w:rPr>
      </w:pPr>
      <w:r>
        <w:rPr>
          <w:rFonts w:ascii="Calibri" w:hAnsi="Calibri" w:cs="Calibri"/>
          <w:lang w:val="es-UY"/>
        </w:rPr>
        <w:t>Objetivo</w:t>
      </w:r>
      <w:r w:rsidR="00E55E14">
        <w:rPr>
          <w:rFonts w:ascii="Calibri" w:hAnsi="Calibri" w:cs="Calibri"/>
          <w:lang w:val="es-UY"/>
        </w:rPr>
        <w:t xml:space="preserve"> General: facilitar al estudiante las claves para entender el Mundo Actual: entre Occidente y Oriente</w:t>
      </w:r>
    </w:p>
    <w:p w14:paraId="1768C326" w14:textId="33B0C259" w:rsidR="00CE1B75" w:rsidRPr="00B82CA1" w:rsidRDefault="00CE1B75" w:rsidP="00CE1B75">
      <w:pPr>
        <w:numPr>
          <w:ilvl w:val="0"/>
          <w:numId w:val="6"/>
        </w:numPr>
        <w:spacing w:after="120"/>
        <w:jc w:val="both"/>
        <w:rPr>
          <w:rFonts w:ascii="Calibri" w:hAnsi="Calibri" w:cs="Calibri"/>
          <w:lang w:val="es-UY"/>
        </w:rPr>
      </w:pPr>
      <w:r>
        <w:rPr>
          <w:rFonts w:ascii="Calibri" w:hAnsi="Calibri" w:cs="Calibri"/>
          <w:lang w:val="es-UY"/>
        </w:rPr>
        <w:t xml:space="preserve">Objetivo </w:t>
      </w:r>
      <w:r w:rsidR="00E55E14">
        <w:rPr>
          <w:rFonts w:ascii="Calibri" w:hAnsi="Calibri" w:cs="Calibri"/>
          <w:lang w:val="es-UY"/>
        </w:rPr>
        <w:t>particular 1: entender la situación de la Unión Europea en su encrucijada y retos actuales</w:t>
      </w:r>
    </w:p>
    <w:p w14:paraId="190224D8" w14:textId="4C74276E" w:rsidR="00CE1B75" w:rsidRPr="00B82CA1" w:rsidRDefault="00CE1B75" w:rsidP="00CE1B75">
      <w:pPr>
        <w:numPr>
          <w:ilvl w:val="0"/>
          <w:numId w:val="6"/>
        </w:numPr>
        <w:spacing w:after="120"/>
        <w:jc w:val="both"/>
        <w:rPr>
          <w:rFonts w:ascii="Calibri" w:hAnsi="Calibri" w:cs="Calibri"/>
          <w:lang w:val="es-UY"/>
        </w:rPr>
      </w:pPr>
      <w:r>
        <w:rPr>
          <w:rFonts w:ascii="Calibri" w:hAnsi="Calibri" w:cs="Calibri"/>
          <w:lang w:val="es-UY"/>
        </w:rPr>
        <w:t xml:space="preserve">Objetivo </w:t>
      </w:r>
      <w:r w:rsidR="00E55E14">
        <w:rPr>
          <w:rFonts w:ascii="Calibri" w:hAnsi="Calibri" w:cs="Calibri"/>
          <w:lang w:val="es-UY"/>
        </w:rPr>
        <w:t>particular 2: entender la situación del Occidente americano; a) Estados Unidos y b) Iberoamérica</w:t>
      </w:r>
    </w:p>
    <w:p w14:paraId="6F807BB8" w14:textId="1997C550" w:rsidR="00CE1B75" w:rsidRDefault="00CE1B75" w:rsidP="00CE1B75">
      <w:pPr>
        <w:numPr>
          <w:ilvl w:val="0"/>
          <w:numId w:val="6"/>
        </w:numPr>
        <w:spacing w:after="120"/>
        <w:jc w:val="both"/>
        <w:rPr>
          <w:rFonts w:ascii="Calibri" w:hAnsi="Calibri" w:cs="Calibri"/>
          <w:lang w:val="es-UY"/>
        </w:rPr>
      </w:pPr>
      <w:r>
        <w:rPr>
          <w:rFonts w:ascii="Calibri" w:hAnsi="Calibri" w:cs="Calibri"/>
          <w:lang w:val="es-UY"/>
        </w:rPr>
        <w:t xml:space="preserve">Objetivo </w:t>
      </w:r>
      <w:r w:rsidR="00E55E14">
        <w:rPr>
          <w:rFonts w:ascii="Calibri" w:hAnsi="Calibri" w:cs="Calibri"/>
          <w:lang w:val="es-UY"/>
        </w:rPr>
        <w:t>particular 3: entender la situación del Oriente Próximo y Medio</w:t>
      </w:r>
    </w:p>
    <w:p w14:paraId="6E79607B" w14:textId="55C2980D" w:rsidR="00E55E14" w:rsidRDefault="00E55E14" w:rsidP="00CE1B75">
      <w:pPr>
        <w:numPr>
          <w:ilvl w:val="0"/>
          <w:numId w:val="6"/>
        </w:numPr>
        <w:spacing w:after="120"/>
        <w:jc w:val="both"/>
        <w:rPr>
          <w:rFonts w:ascii="Calibri" w:hAnsi="Calibri" w:cs="Calibri"/>
          <w:lang w:val="es-UY"/>
        </w:rPr>
      </w:pPr>
      <w:r>
        <w:rPr>
          <w:rFonts w:ascii="Calibri" w:hAnsi="Calibri" w:cs="Calibri"/>
          <w:lang w:val="es-UY"/>
        </w:rPr>
        <w:t>Objetivo particular 4: entender la situación del extremo Oriente con la R. P. de china como gran protagonista</w:t>
      </w:r>
    </w:p>
    <w:p w14:paraId="25501652" w14:textId="48FC4409" w:rsidR="00E55E14" w:rsidRPr="00B82CA1" w:rsidRDefault="00E55E14" w:rsidP="00CE1B75">
      <w:pPr>
        <w:numPr>
          <w:ilvl w:val="0"/>
          <w:numId w:val="6"/>
        </w:numPr>
        <w:spacing w:after="120"/>
        <w:jc w:val="both"/>
        <w:rPr>
          <w:rFonts w:ascii="Calibri" w:hAnsi="Calibri" w:cs="Calibri"/>
          <w:lang w:val="es-UY"/>
        </w:rPr>
      </w:pPr>
      <w:r>
        <w:rPr>
          <w:rFonts w:ascii="Calibri" w:hAnsi="Calibri" w:cs="Calibri"/>
          <w:lang w:val="es-UY"/>
        </w:rPr>
        <w:t>Corolario final</w:t>
      </w:r>
      <w:r w:rsidR="004B29D8">
        <w:rPr>
          <w:rFonts w:ascii="Calibri" w:hAnsi="Calibri" w:cs="Calibri"/>
          <w:lang w:val="es-UY"/>
        </w:rPr>
        <w:t>. Se les presenta a los alumnos la siguiente pregunta para su reflexión:</w:t>
      </w:r>
      <w:r>
        <w:rPr>
          <w:rFonts w:ascii="Calibri" w:hAnsi="Calibri" w:cs="Calibri"/>
          <w:lang w:val="es-UY"/>
        </w:rPr>
        <w:t xml:space="preserve"> </w:t>
      </w:r>
      <w:r w:rsidR="003959A5">
        <w:rPr>
          <w:color w:val="000000"/>
          <w:sz w:val="27"/>
          <w:szCs w:val="27"/>
        </w:rPr>
        <w:t xml:space="preserve">¿QUÉ PODEMOS ESPERAR DE UN SIGLO XXI QUE SE PRESUMÍA DE PROGRESO GRACIAS A LA GLOBALIZACIÓN (¿FALLIDA?) </w:t>
      </w:r>
      <w:proofErr w:type="gramStart"/>
      <w:r w:rsidR="003959A5">
        <w:rPr>
          <w:color w:val="000000"/>
          <w:sz w:val="27"/>
          <w:szCs w:val="27"/>
        </w:rPr>
        <w:t>Y QUE HA DEVENIDO CONVULSO, TURBULENTO Y BELICOSO, AUNQUE AÚN NO TAN MORTÍFERO NI GENOCIDA COMO EL SIGLO XX?</w:t>
      </w:r>
      <w:proofErr w:type="gramEnd"/>
    </w:p>
    <w:p w14:paraId="5DDE615D" w14:textId="481F3CF6" w:rsidR="008277F9" w:rsidRPr="00000DBB" w:rsidRDefault="008277F9" w:rsidP="00B82CA1">
      <w:pPr>
        <w:spacing w:after="240"/>
        <w:jc w:val="both"/>
        <w:rPr>
          <w:rFonts w:ascii="Calibri" w:hAnsi="Calibri" w:cs="Calibri"/>
        </w:rPr>
      </w:pPr>
    </w:p>
    <w:p w14:paraId="374A239F" w14:textId="77777777" w:rsidR="003E70FD" w:rsidRPr="00000DBB" w:rsidRDefault="003E70FD" w:rsidP="002456E6">
      <w:pPr>
        <w:pStyle w:val="Ttulo2"/>
        <w:keepNext w:val="0"/>
        <w:keepLines w:val="0"/>
        <w:widowControl w:val="0"/>
        <w:rPr>
          <w:rFonts w:ascii="Calibri" w:hAnsi="Calibri" w:cs="Calibri"/>
          <w:b w:val="0"/>
          <w:bCs w:val="0"/>
          <w:color w:val="auto"/>
          <w:sz w:val="24"/>
          <w:szCs w:val="24"/>
        </w:rPr>
      </w:pPr>
      <w:r w:rsidRPr="00000DBB">
        <w:rPr>
          <w:rFonts w:ascii="Calibri" w:hAnsi="Calibri" w:cs="Calibri"/>
          <w:sz w:val="28"/>
          <w:szCs w:val="28"/>
        </w:rPr>
        <w:t>Contenido del programa</w:t>
      </w:r>
      <w:r w:rsidR="00147AD1" w:rsidRPr="00000DBB">
        <w:rPr>
          <w:rFonts w:ascii="Calibri" w:hAnsi="Calibri" w:cs="Calibri"/>
          <w:sz w:val="28"/>
          <w:szCs w:val="28"/>
        </w:rPr>
        <w:t xml:space="preserve"> </w:t>
      </w:r>
    </w:p>
    <w:p w14:paraId="324567C0" w14:textId="77777777" w:rsidR="008277F9" w:rsidRPr="00000DBB" w:rsidRDefault="008277F9" w:rsidP="008277F9">
      <w:pPr>
        <w:rPr>
          <w:rFonts w:ascii="Calibri" w:hAnsi="Calibri" w:cs="Calibri"/>
        </w:rPr>
      </w:pPr>
    </w:p>
    <w:p w14:paraId="587526C8" w14:textId="02C54D85" w:rsidR="008947CA" w:rsidRDefault="000352DA" w:rsidP="008947CA">
      <w:pPr>
        <w:spacing w:after="120"/>
        <w:jc w:val="both"/>
        <w:rPr>
          <w:rFonts w:ascii="Calibri" w:hAnsi="Calibri" w:cs="Calibri"/>
        </w:rPr>
      </w:pPr>
      <w:r w:rsidRPr="00000DBB">
        <w:rPr>
          <w:rFonts w:ascii="Calibri" w:hAnsi="Calibri" w:cs="Calibri"/>
        </w:rPr>
        <w:t xml:space="preserve">El dictado del seminario </w:t>
      </w:r>
      <w:r w:rsidRPr="0074798B">
        <w:rPr>
          <w:rFonts w:ascii="Calibri" w:hAnsi="Calibri" w:cs="Calibri"/>
        </w:rPr>
        <w:t xml:space="preserve">comprende </w:t>
      </w:r>
      <w:r w:rsidR="0043467E" w:rsidRPr="0043467E">
        <w:rPr>
          <w:rFonts w:ascii="Calibri" w:hAnsi="Calibri" w:cs="Calibri"/>
          <w:b/>
          <w:bCs/>
        </w:rPr>
        <w:t>X</w:t>
      </w:r>
      <w:r w:rsidRPr="0074798B">
        <w:rPr>
          <w:rFonts w:ascii="Calibri" w:hAnsi="Calibri" w:cs="Calibri"/>
        </w:rPr>
        <w:t xml:space="preserve"> clases de</w:t>
      </w:r>
      <w:r w:rsidR="0074798B" w:rsidRPr="0074798B">
        <w:rPr>
          <w:rFonts w:ascii="Calibri" w:hAnsi="Calibri" w:cs="Calibri"/>
        </w:rPr>
        <w:t xml:space="preserve"> </w:t>
      </w:r>
      <w:r w:rsidR="0043467E" w:rsidRPr="0043467E">
        <w:rPr>
          <w:rFonts w:ascii="Calibri" w:hAnsi="Calibri" w:cs="Calibri"/>
          <w:b/>
          <w:bCs/>
        </w:rPr>
        <w:t>X</w:t>
      </w:r>
      <w:r w:rsidRPr="00000DBB">
        <w:rPr>
          <w:rFonts w:ascii="Calibri" w:hAnsi="Calibri" w:cs="Calibri"/>
        </w:rPr>
        <w:t xml:space="preserve"> horas reloj cada una</w:t>
      </w:r>
      <w:r w:rsidR="008947CA" w:rsidRPr="00000DBB">
        <w:rPr>
          <w:rFonts w:ascii="Calibri" w:hAnsi="Calibri" w:cs="Calibri"/>
        </w:rPr>
        <w:t xml:space="preserve">, para un total de </w:t>
      </w:r>
      <w:r w:rsidRPr="0043467E">
        <w:rPr>
          <w:rFonts w:ascii="Calibri" w:hAnsi="Calibri" w:cs="Calibri"/>
          <w:b/>
          <w:bCs/>
        </w:rPr>
        <w:t>12</w:t>
      </w:r>
      <w:r w:rsidRPr="00000DBB">
        <w:rPr>
          <w:rFonts w:ascii="Calibri" w:hAnsi="Calibri" w:cs="Calibri"/>
        </w:rPr>
        <w:t xml:space="preserve"> horas reloj</w:t>
      </w:r>
      <w:r w:rsidR="008947CA" w:rsidRPr="00000DBB">
        <w:rPr>
          <w:rFonts w:ascii="Calibri" w:hAnsi="Calibri" w:cs="Calibri"/>
        </w:rPr>
        <w:t xml:space="preserve"> (</w:t>
      </w:r>
      <w:r w:rsidR="008947CA" w:rsidRPr="0043467E">
        <w:rPr>
          <w:rFonts w:ascii="Calibri" w:hAnsi="Calibri" w:cs="Calibri"/>
          <w:b/>
          <w:bCs/>
        </w:rPr>
        <w:t>15</w:t>
      </w:r>
      <w:r w:rsidR="008947CA" w:rsidRPr="00000DBB">
        <w:rPr>
          <w:rFonts w:ascii="Calibri" w:hAnsi="Calibri" w:cs="Calibri"/>
        </w:rPr>
        <w:t xml:space="preserve"> horas cátedra)</w:t>
      </w:r>
      <w:r w:rsidR="0074798B">
        <w:rPr>
          <w:rFonts w:ascii="Calibri" w:hAnsi="Calibri" w:cs="Calibri"/>
        </w:rPr>
        <w:t>.</w:t>
      </w:r>
    </w:p>
    <w:p w14:paraId="3E6FDBD2" w14:textId="77777777" w:rsidR="0074798B" w:rsidRDefault="0074798B" w:rsidP="008947CA">
      <w:pPr>
        <w:spacing w:after="120"/>
        <w:jc w:val="both"/>
        <w:rPr>
          <w:rFonts w:ascii="Calibri" w:hAnsi="Calibri" w:cs="Calibri"/>
        </w:rPr>
      </w:pPr>
    </w:p>
    <w:p w14:paraId="15B4462F" w14:textId="10D56FF1" w:rsidR="0043467E" w:rsidRDefault="0043467E" w:rsidP="008947CA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[Programa completo]</w:t>
      </w:r>
      <w:r w:rsidR="006D7A71">
        <w:rPr>
          <w:rFonts w:ascii="Calibri" w:hAnsi="Calibri" w:cs="Calibri"/>
        </w:rPr>
        <w:t>:</w:t>
      </w:r>
    </w:p>
    <w:p w14:paraId="2382DA4B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EUROPA / LA UNIÓN EUROPEA EN SU LABERINTO</w:t>
      </w:r>
    </w:p>
    <w:p w14:paraId="6DFD4676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RETOS EN LOS AÑOS VEINTE DEL SIGLO XXI</w:t>
      </w:r>
    </w:p>
    <w:p w14:paraId="28850731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Retos ordinarios:</w:t>
      </w:r>
    </w:p>
    <w:p w14:paraId="1271B30D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Superar el euroescepticismo (a las puertas de las elecciones al Parlamento Europeo de junio de 2024)</w:t>
      </w:r>
    </w:p>
    <w:p w14:paraId="2EEEC1CE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. Encarar la situación económica (la situación del </w:t>
      </w:r>
      <w:proofErr w:type="gramStart"/>
      <w:r>
        <w:rPr>
          <w:color w:val="000000"/>
          <w:sz w:val="27"/>
          <w:szCs w:val="27"/>
        </w:rPr>
        <w:t>Euro</w:t>
      </w:r>
      <w:proofErr w:type="gramEnd"/>
      <w:r>
        <w:rPr>
          <w:color w:val="000000"/>
          <w:sz w:val="27"/>
          <w:szCs w:val="27"/>
        </w:rPr>
        <w:t>) ante las sucesivas crisis desde 2007/2008 a nuestros días, pasando por la COVID 19 en 2020 y sus secuelas para preservare el desarrollo sostenible y el bienestar socioeconómico [idea fuerte del europeísmo]</w:t>
      </w:r>
    </w:p>
    <w:p w14:paraId="188DCBA3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Superar el Brexit -y sus posibles influencias negativas- manteniendo el compromiso de los 27 en el proceso de integración comunitaria</w:t>
      </w:r>
    </w:p>
    <w:p w14:paraId="12C9F0DA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Mantener el territorio de la UE como lugar de libertad y seguridad luchando con eficacia contra sus enemigos internos y externos (el ultranacionalismo disgregador y el terrorismo yihadista salafista) preservando la democracia y el estado de derecho [idea fuerte del europeísmo]</w:t>
      </w:r>
    </w:p>
    <w:p w14:paraId="68299D5B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Unidad de acción de los estados miembro de la UE ante las crisis migratorias y de asilo</w:t>
      </w:r>
    </w:p>
    <w:p w14:paraId="1F8694D0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Coherencia para ocuparse debidamente del medio ambiente con un desarrollo económico sostenible y las energías limpias</w:t>
      </w:r>
    </w:p>
    <w:p w14:paraId="0907A07F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Acercar a los ciudadanos las instituciones comunitarias que dirigen y se fundamentan en los estados miembro, así: el Consejo Europeo, la Comisión Europea y el Parlamento Europeo</w:t>
      </w:r>
    </w:p>
    <w:p w14:paraId="04A4CCB5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Retos extraordinarios:</w:t>
      </w:r>
    </w:p>
    <w:p w14:paraId="414DE171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Superar y encauzar la situación crítica en la frontera este de la UE producida por la guerra entre Rusia y Ucrania y sus derivadas. Analizar el papel de la UE, la OTAN y Estados Unidos ante el conflicto generado en la dicha frontera este de la UE [la apuesta por la paz entre los europeos: idea fuerte del europeísmo]</w:t>
      </w:r>
    </w:p>
    <w:p w14:paraId="63CE93E6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Encauzar debidamente la próxima ampliación de la UE a los Balcanes Occidentales (Albania, Montenegro, Macedonia del Norte, Serbia y Bosnia-Herzegovina). Sin dejar de lado los casos de los países de la frontera este (Ucrania y Moldavia) y del Cáucaso sur (Georgia)</w:t>
      </w:r>
    </w:p>
    <w:p w14:paraId="070CD552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. Atención especial al dique de contención de la frontera sur de la UE: España como primera frontera en el norte de África (el caso de Marruecos y por extensión del resto de países del Magreb). Atención a la actuación al sur del sur: el Sahel y el Cuerno de África</w:t>
      </w:r>
    </w:p>
    <w:p w14:paraId="12605A72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COROLARIO: EUROPA / LA UNIÓN EUROPEA EN LA ENCRUCIJADA:</w:t>
      </w:r>
    </w:p>
    <w:p w14:paraId="157A8EF9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¿Encontrará la salida del laberinto superando y encauzando los retos ordinarios y extraordinarios o se verá superada por dichos retos y empujada a deambular sin tino como Sísifo en su montaña?</w:t>
      </w:r>
    </w:p>
    <w:p w14:paraId="19CBABD8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</w:t>
      </w:r>
    </w:p>
    <w:p w14:paraId="358C3897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EL OCCIDENTE AMERICANO</w:t>
      </w:r>
    </w:p>
    <w:p w14:paraId="5F63B865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ESTADOS UNIDOS ANTE LA PÉRDIDA DE LA HEGEMONÍA MUNDIAL EN LAS DÉCADAS INICIALES DEL SIGLO XXI</w:t>
      </w:r>
    </w:p>
    <w:p w14:paraId="0FA5D5BC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De la hegemonía fallida de los Estados Unidos a partir de la década de 1990 (el final de la Guerra Fría) -el fracaso de la instauración de la “paz americana” y la imposible consolidación de la democracia a la occidental fuera de Occidente (los casos de Oriente Próximo, Oriente Medio o el Magreb (el proceso fallido de la primavera árabe, que derivó en el invierno islamista), además de la insoluble cuestión de Palestina- al complejo y conflictivo mundo global con el fracaso de las “revoluciones de colores” en el ámbito exsoviético para cercar Rusia (origen de la guerra Rusia-Ucrania con la UE y la OTAN de arietes indirectos de la política</w:t>
      </w:r>
    </w:p>
    <w:p w14:paraId="68053502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estadounidense), y en cuestión con la crisis económica de 2007-2008 y destartalado a partir de la pandemia de la CID-19, que ha generado una situación inestable con la R.P. de China con la derivada de la “cuestión de Taiwán”.</w:t>
      </w:r>
    </w:p>
    <w:p w14:paraId="2ACF71E8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IBEROAMÉRICA EN SU ENCRUCIJADA:</w:t>
      </w:r>
    </w:p>
    <w:p w14:paraId="7351A57F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El tiovivo permanente entre autoritarismo y democracia:</w:t>
      </w:r>
    </w:p>
    <w:p w14:paraId="1E46FFA3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El papel desestabilizador del socialismo del siglo XXI (impulsado por la Venezuela de Chávez) y de sus derivadas: el “Foro de Sao Paulo” y el “Foro de Puebla”.</w:t>
      </w:r>
    </w:p>
    <w:p w14:paraId="24C9C57E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. El intento de transformación -para Argentina y toda Iberoamérica- en clave de la democracia occidental (el discurso de </w:t>
      </w:r>
      <w:proofErr w:type="spellStart"/>
      <w:r>
        <w:rPr>
          <w:color w:val="000000"/>
          <w:sz w:val="27"/>
          <w:szCs w:val="27"/>
        </w:rPr>
        <w:t>javier</w:t>
      </w:r>
      <w:proofErr w:type="spellEnd"/>
      <w:r>
        <w:rPr>
          <w:color w:val="000000"/>
          <w:sz w:val="27"/>
          <w:szCs w:val="27"/>
        </w:rPr>
        <w:t xml:space="preserve"> Milei en Davos, en enero de 2024)</w:t>
      </w:r>
    </w:p>
    <w:p w14:paraId="6BAA2BDE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Ante los procesos de integración. Los casos del MERCOSUR, del SICA y la Alianza del Pacífico (AP): ¿La gran ocasión perdida?</w:t>
      </w:r>
    </w:p>
    <w:p w14:paraId="7A61CD38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SOBRE EL ORIENTE PRÓXIMO Y MEDIO</w:t>
      </w:r>
    </w:p>
    <w:p w14:paraId="150ADB00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- 1979, EL AÑO QUE CAMBIÓ EL ORIENTE MEDIO</w:t>
      </w:r>
    </w:p>
    <w:p w14:paraId="5C805A00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Los casos de Irán y Afganistán: del secularismo a la teocracia (¿seguirá Turquía la misma deriva?)</w:t>
      </w:r>
    </w:p>
    <w:p w14:paraId="4309AB62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UNA MIRADA AL ATRIBULADO ORIENTE PRÓXIMO</w:t>
      </w:r>
    </w:p>
    <w:p w14:paraId="6500B254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La herencia de los mandatos coloniales, cien años después: de Líbano y siria a Irak, pasando por Jordania</w:t>
      </w:r>
    </w:p>
    <w:p w14:paraId="66C637A6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La sempiterna “Cuestión de Palestina”</w:t>
      </w:r>
    </w:p>
    <w:p w14:paraId="5D51D42A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</w:t>
      </w:r>
    </w:p>
    <w:p w14:paraId="27452893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¿EL EXTREMO ORIENTE MATRIZ PARA EL NUEVO “IMPERIO DEL MEDIO?</w:t>
      </w:r>
    </w:p>
    <w:p w14:paraId="233256A9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¿SE CONVERTIRÁ LA REPÚBLICA POPULAR DE CHINA EN LA POTENCIA HEGEMÓNICA DEL SIGLO XXI (AL SER YA EL NUEVO “TALLER DEL MUNDO”) ANTE LA DERIVA DE LA GLOBALIZACIÓN (¿FALLIDA?) </w:t>
      </w:r>
      <w:proofErr w:type="gramStart"/>
      <w:r>
        <w:rPr>
          <w:color w:val="000000"/>
          <w:sz w:val="27"/>
          <w:szCs w:val="27"/>
        </w:rPr>
        <w:t>Y COMO LÍDER DE LOS BRICS?</w:t>
      </w:r>
      <w:proofErr w:type="gramEnd"/>
    </w:p>
    <w:p w14:paraId="5D336144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 ¿Será la cuestión de Taiwán el detonante de la supremacía de la República Popular de China al consolidarse -bien por la fuerza de las armas, bien por la economía, bien por la demografía- a su favor la teoría de “</w:t>
      </w:r>
      <w:proofErr w:type="gramStart"/>
      <w:r>
        <w:rPr>
          <w:color w:val="000000"/>
          <w:sz w:val="27"/>
          <w:szCs w:val="27"/>
        </w:rPr>
        <w:t>una sola China” (vigente desde la realpolitik de los años setenta de la mano de Henry Kissinger, en ese momento secretario de Estado de Estados Unidos)?</w:t>
      </w:r>
      <w:proofErr w:type="gramEnd"/>
    </w:p>
    <w:p w14:paraId="17275FAC" w14:textId="77777777" w:rsidR="00A3718D" w:rsidRDefault="00A3718D" w:rsidP="00A3718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COROLARIO FINAL (PROVISIONAL)</w:t>
      </w:r>
    </w:p>
    <w:p w14:paraId="6BBDB524" w14:textId="059249D0" w:rsidR="006D7A71" w:rsidRPr="00FB74B7" w:rsidRDefault="00A3718D" w:rsidP="00FB74B7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. ¿QUÉ PODEMOS ESPERAR DE UN SIGLO XXI QUE SE PRESUMÍA DE PROGRESO GRACIAS A LA GLOBALIZACIÓN (¿FALLIDA?) </w:t>
      </w:r>
      <w:proofErr w:type="gramStart"/>
      <w:r>
        <w:rPr>
          <w:color w:val="000000"/>
          <w:sz w:val="27"/>
          <w:szCs w:val="27"/>
        </w:rPr>
        <w:t>Y QUE HA DEVENIDO CONVULSO, TURBULENTO Y BELICOSO, AUNQUE AÚN NO TAN MORTÍFERO NI GENOCIDA COMO EL SIGLO XX?</w:t>
      </w:r>
      <w:proofErr w:type="gramEnd"/>
    </w:p>
    <w:p w14:paraId="67DB1F9C" w14:textId="77777777" w:rsidR="006D7A71" w:rsidRPr="006D7A71" w:rsidRDefault="006D7A71" w:rsidP="006D7A71">
      <w:pPr>
        <w:shd w:val="clear" w:color="auto" w:fill="FFFFFF"/>
        <w:textAlignment w:val="baseline"/>
        <w:rPr>
          <w:rFonts w:ascii="Calibri" w:hAnsi="Calibri" w:cs="Calibri"/>
          <w:color w:val="000000"/>
        </w:rPr>
      </w:pPr>
      <w:r w:rsidRPr="006D7A71">
        <w:rPr>
          <w:rFonts w:ascii="Calibri" w:hAnsi="Calibri" w:cs="Calibri"/>
          <w:color w:val="000000"/>
        </w:rPr>
        <w:t>Cada sesión contará con una presentación en diapositivas PPT. En su momento los organizadores tendrán en su poder dicha presentación en diapositivas de apoyo a la exposición del profesor de cada sesión.</w:t>
      </w:r>
    </w:p>
    <w:p w14:paraId="4BE93AAA" w14:textId="77777777" w:rsidR="006D7A71" w:rsidRPr="00000DBB" w:rsidRDefault="006D7A71" w:rsidP="008947CA">
      <w:pPr>
        <w:spacing w:after="120"/>
        <w:jc w:val="both"/>
        <w:rPr>
          <w:rFonts w:ascii="Calibri" w:hAnsi="Calibri" w:cs="Calibri"/>
        </w:rPr>
      </w:pPr>
    </w:p>
    <w:p w14:paraId="0120EF4F" w14:textId="77777777" w:rsidR="00B82CA1" w:rsidRPr="00000DBB" w:rsidRDefault="00B82CA1" w:rsidP="00B82CA1">
      <w:pPr>
        <w:spacing w:after="120"/>
        <w:jc w:val="both"/>
        <w:rPr>
          <w:rFonts w:ascii="Calibri" w:hAnsi="Calibri" w:cs="Calibri"/>
        </w:rPr>
      </w:pPr>
    </w:p>
    <w:p w14:paraId="1EA87E13" w14:textId="77777777" w:rsidR="003E70FD" w:rsidRPr="00000DBB" w:rsidRDefault="003E70FD" w:rsidP="00192A7E">
      <w:pPr>
        <w:pStyle w:val="Ttulo2"/>
        <w:rPr>
          <w:rFonts w:ascii="Calibri" w:hAnsi="Calibri" w:cs="Calibri"/>
        </w:rPr>
      </w:pPr>
      <w:r w:rsidRPr="00000DBB">
        <w:rPr>
          <w:rFonts w:ascii="Calibri" w:hAnsi="Calibri" w:cs="Calibri"/>
        </w:rPr>
        <w:t>Bibliografía</w:t>
      </w:r>
      <w:r w:rsidR="00460803" w:rsidRPr="00000DBB">
        <w:rPr>
          <w:rFonts w:ascii="Calibri" w:hAnsi="Calibri" w:cs="Calibri"/>
        </w:rPr>
        <w:t xml:space="preserve"> </w:t>
      </w:r>
    </w:p>
    <w:p w14:paraId="40D3F1A1" w14:textId="4AD3A8B0" w:rsidR="00EF71F8" w:rsidRDefault="008947CA" w:rsidP="008947CA">
      <w:pPr>
        <w:pStyle w:val="Ttulo2"/>
        <w:rPr>
          <w:rFonts w:ascii="Calibri" w:hAnsi="Calibri" w:cs="Calibri"/>
          <w:i/>
          <w:iCs/>
        </w:rPr>
      </w:pPr>
      <w:r w:rsidRPr="00000DBB">
        <w:rPr>
          <w:rFonts w:ascii="Calibri" w:hAnsi="Calibri" w:cs="Calibri"/>
          <w:i/>
          <w:iCs/>
        </w:rPr>
        <w:t>Obligatoria:</w:t>
      </w:r>
    </w:p>
    <w:p w14:paraId="36AFAD88" w14:textId="77777777" w:rsidR="00E24B6D" w:rsidRDefault="00E24B6D" w:rsidP="00A3718D"/>
    <w:p w14:paraId="34FB4E37" w14:textId="1C605528" w:rsidR="00A3718D" w:rsidRDefault="00A3718D" w:rsidP="00A3718D">
      <w:r>
        <w:t>. VV.AA.</w:t>
      </w:r>
      <w:r w:rsidR="003B7B47">
        <w:t>,</w:t>
      </w:r>
      <w:r>
        <w:t xml:space="preserve"> </w:t>
      </w:r>
      <w:r w:rsidRPr="003B7B47">
        <w:rPr>
          <w:i/>
          <w:iCs/>
        </w:rPr>
        <w:t>El Mundo Actual. De la Segunda Guerra Mundial a la globalización</w:t>
      </w:r>
      <w:r>
        <w:t xml:space="preserve">, Valladolid, Universidad de Valladolid, </w:t>
      </w:r>
      <w:r w:rsidR="003B7B47">
        <w:t>2019.</w:t>
      </w:r>
    </w:p>
    <w:p w14:paraId="6F38E37F" w14:textId="747C804F" w:rsidR="003B7B47" w:rsidRDefault="003B7B47" w:rsidP="00A3718D"/>
    <w:p w14:paraId="67535C98" w14:textId="36A7A01B" w:rsidR="003B7B47" w:rsidRDefault="003B7B47" w:rsidP="00A3718D">
      <w:r>
        <w:t xml:space="preserve">. OLIER, Eduardo, La debacle de Occidente. Las guerras del Siglo XXI, Córdoba, </w:t>
      </w:r>
      <w:proofErr w:type="spellStart"/>
      <w:r>
        <w:t>Almuzara</w:t>
      </w:r>
      <w:proofErr w:type="spellEnd"/>
      <w:r>
        <w:t>, 2023.</w:t>
      </w:r>
    </w:p>
    <w:p w14:paraId="57B600B4" w14:textId="7C45CB82" w:rsidR="003B7B47" w:rsidRDefault="003B7B47" w:rsidP="00A3718D"/>
    <w:p w14:paraId="1C9D3D6E" w14:textId="51D1505C" w:rsidR="003B7B47" w:rsidRDefault="003B7B47" w:rsidP="00A3718D">
      <w:r>
        <w:t xml:space="preserve">. </w:t>
      </w:r>
      <w:r w:rsidR="000E016D">
        <w:t>PÉREZ SÁNCHEZ, Guillermo Á. (</w:t>
      </w:r>
      <w:proofErr w:type="gramStart"/>
      <w:r w:rsidR="000E016D">
        <w:t>Director</w:t>
      </w:r>
      <w:proofErr w:type="gramEnd"/>
      <w:r w:rsidR="000E016D">
        <w:t xml:space="preserve">), </w:t>
      </w:r>
      <w:r w:rsidR="000E016D" w:rsidRPr="00E24B6D">
        <w:rPr>
          <w:i/>
          <w:iCs/>
        </w:rPr>
        <w:t>La Unión Europea al cumplirse los 70 años de la Declaración Schuman, 1950-2020</w:t>
      </w:r>
      <w:r w:rsidR="000E016D">
        <w:t>, Valladolid, Universidad de Valladolid, 2020.</w:t>
      </w:r>
    </w:p>
    <w:p w14:paraId="6604AA44" w14:textId="5C04F288" w:rsidR="00E24B6D" w:rsidRDefault="00E24B6D" w:rsidP="00A3718D"/>
    <w:p w14:paraId="44D9209A" w14:textId="4083D3C7" w:rsidR="00E24B6D" w:rsidRPr="00A3718D" w:rsidRDefault="00E24B6D" w:rsidP="00A3718D">
      <w:r>
        <w:t xml:space="preserve">. PÉREZ SÁNCHEZ, Guillermo Á. </w:t>
      </w:r>
      <w:proofErr w:type="spellStart"/>
      <w:r>
        <w:t>e</w:t>
      </w:r>
      <w:proofErr w:type="spellEnd"/>
      <w:r>
        <w:t xml:space="preserve"> IGLESIAS SEGURA, Ricardo (</w:t>
      </w:r>
      <w:proofErr w:type="gramStart"/>
      <w:r>
        <w:t>Directores</w:t>
      </w:r>
      <w:proofErr w:type="gramEnd"/>
      <w:r>
        <w:t>), La integración iberoamericana (SICA y MERCOSUR) y europea (UE) ante el caso de la Alianza del Pacífico (AP), Valparaíso, Ediciones Universitarias de Valparaíso, Pontificia Universidad Católica de Valparaíso, 2022.</w:t>
      </w:r>
    </w:p>
    <w:p w14:paraId="638D78B7" w14:textId="455CE058" w:rsidR="008947CA" w:rsidRPr="006C4023" w:rsidRDefault="008947CA" w:rsidP="008947CA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</w:rPr>
      </w:pPr>
    </w:p>
    <w:p w14:paraId="7193AB4C" w14:textId="77777777" w:rsidR="00A3718D" w:rsidRDefault="008947CA" w:rsidP="008947CA">
      <w:pPr>
        <w:pStyle w:val="Ttulo2"/>
        <w:rPr>
          <w:rFonts w:ascii="Calibri" w:hAnsi="Calibri" w:cs="Calibri"/>
          <w:i/>
          <w:iCs/>
        </w:rPr>
      </w:pPr>
      <w:proofErr w:type="gramStart"/>
      <w:r w:rsidRPr="006C4023">
        <w:rPr>
          <w:rFonts w:ascii="Calibri" w:hAnsi="Calibri" w:cs="Calibri"/>
          <w:i/>
          <w:iCs/>
        </w:rPr>
        <w:t>Recomendada</w:t>
      </w:r>
      <w:r w:rsidR="00A3718D">
        <w:rPr>
          <w:rFonts w:ascii="Calibri" w:hAnsi="Calibri" w:cs="Calibri"/>
          <w:i/>
          <w:iCs/>
        </w:rPr>
        <w:t xml:space="preserve"> </w:t>
      </w:r>
      <w:r w:rsidRPr="006C4023">
        <w:rPr>
          <w:rFonts w:ascii="Calibri" w:hAnsi="Calibri" w:cs="Calibri"/>
          <w:i/>
          <w:iCs/>
        </w:rPr>
        <w:t>:</w:t>
      </w:r>
      <w:proofErr w:type="gramEnd"/>
      <w:r w:rsidR="00A3718D">
        <w:rPr>
          <w:rFonts w:ascii="Calibri" w:hAnsi="Calibri" w:cs="Calibri"/>
          <w:i/>
          <w:iCs/>
        </w:rPr>
        <w:t xml:space="preserve"> </w:t>
      </w:r>
    </w:p>
    <w:p w14:paraId="17175DF9" w14:textId="16AFCE8D" w:rsidR="008947CA" w:rsidRPr="00A3718D" w:rsidRDefault="00A3718D" w:rsidP="008947CA">
      <w:pPr>
        <w:pStyle w:val="Ttulo2"/>
        <w:rPr>
          <w:rFonts w:ascii="Calibri" w:hAnsi="Calibri" w:cs="Calibri"/>
        </w:rPr>
      </w:pPr>
      <w:r w:rsidRPr="00A3718D">
        <w:rPr>
          <w:rFonts w:ascii="Calibri" w:hAnsi="Calibri" w:cs="Calibri"/>
        </w:rPr>
        <w:t>A lo largo de cada sesión se le recomendará al estudiante la bibliografía específica correspondiente.</w:t>
      </w:r>
    </w:p>
    <w:p w14:paraId="235033B4" w14:textId="77777777" w:rsidR="008947CA" w:rsidRPr="00000DBB" w:rsidRDefault="008947CA" w:rsidP="008947CA">
      <w:pPr>
        <w:spacing w:after="120"/>
        <w:rPr>
          <w:rFonts w:ascii="Calibri" w:eastAsia="Calibri" w:hAnsi="Calibri" w:cs="Calibri"/>
        </w:rPr>
      </w:pPr>
    </w:p>
    <w:p w14:paraId="7BE9A749" w14:textId="77777777" w:rsidR="004B7C2F" w:rsidRPr="00000DBB" w:rsidRDefault="003E70FD" w:rsidP="00460803">
      <w:pPr>
        <w:pStyle w:val="Ttulo2"/>
        <w:rPr>
          <w:rFonts w:ascii="Calibri" w:hAnsi="Calibri" w:cs="Calibri"/>
          <w:sz w:val="28"/>
          <w:szCs w:val="28"/>
        </w:rPr>
      </w:pPr>
      <w:r w:rsidRPr="00000DBB">
        <w:rPr>
          <w:rFonts w:ascii="Calibri" w:hAnsi="Calibri" w:cs="Calibri"/>
          <w:sz w:val="28"/>
          <w:szCs w:val="28"/>
        </w:rPr>
        <w:t>Modalidad de evaluación y requisitos de aprobación del curso</w:t>
      </w:r>
    </w:p>
    <w:p w14:paraId="0EDBCF6D" w14:textId="073995CE" w:rsidR="009633FA" w:rsidRDefault="009633FA" w:rsidP="00A41290">
      <w:pPr>
        <w:spacing w:after="120"/>
        <w:jc w:val="both"/>
        <w:rPr>
          <w:rFonts w:ascii="Calibri" w:hAnsi="Calibri" w:cs="Calibri"/>
        </w:rPr>
      </w:pPr>
      <w:r w:rsidRPr="009633FA">
        <w:rPr>
          <w:rFonts w:ascii="Calibri" w:hAnsi="Calibri" w:cs="Calibri"/>
        </w:rPr>
        <w:t>Para la aprobación</w:t>
      </w:r>
      <w:r w:rsidR="00CE1B75">
        <w:rPr>
          <w:rFonts w:ascii="Calibri" w:hAnsi="Calibri" w:cs="Calibri"/>
        </w:rPr>
        <w:t xml:space="preserve"> del curso </w:t>
      </w:r>
      <w:r w:rsidRPr="009633FA">
        <w:rPr>
          <w:rFonts w:ascii="Calibri" w:hAnsi="Calibri" w:cs="Calibri"/>
        </w:rPr>
        <w:t>los</w:t>
      </w:r>
      <w:r w:rsidR="00CE1B75">
        <w:rPr>
          <w:rFonts w:ascii="Calibri" w:hAnsi="Calibri" w:cs="Calibri"/>
        </w:rPr>
        <w:t xml:space="preserve"> y las</w:t>
      </w:r>
      <w:r w:rsidRPr="009633FA">
        <w:rPr>
          <w:rFonts w:ascii="Calibri" w:hAnsi="Calibri" w:cs="Calibri"/>
        </w:rPr>
        <w:t xml:space="preserve"> estudiantes deberán cumplir con los requisitos de asistencia dispuestos por </w:t>
      </w:r>
      <w:r w:rsidR="00CE1B75">
        <w:rPr>
          <w:rFonts w:ascii="Calibri" w:hAnsi="Calibri" w:cs="Calibri"/>
        </w:rPr>
        <w:t>el doctorado</w:t>
      </w:r>
      <w:r w:rsidRPr="009633FA">
        <w:rPr>
          <w:rFonts w:ascii="Calibri" w:hAnsi="Calibri" w:cs="Calibri"/>
        </w:rPr>
        <w:t xml:space="preserve"> y </w:t>
      </w:r>
      <w:r w:rsidR="0043467E">
        <w:rPr>
          <w:rFonts w:ascii="Calibri" w:hAnsi="Calibri" w:cs="Calibri"/>
        </w:rPr>
        <w:t xml:space="preserve">aprobar </w:t>
      </w:r>
      <w:r w:rsidRPr="009633FA">
        <w:rPr>
          <w:rFonts w:ascii="Calibri" w:hAnsi="Calibri" w:cs="Calibri"/>
        </w:rPr>
        <w:t>un</w:t>
      </w:r>
      <w:r>
        <w:rPr>
          <w:rFonts w:ascii="Calibri" w:hAnsi="Calibri" w:cs="Calibri"/>
        </w:rPr>
        <w:t xml:space="preserve"> </w:t>
      </w:r>
      <w:r w:rsidR="0043467E">
        <w:rPr>
          <w:rFonts w:ascii="Calibri" w:hAnsi="Calibri" w:cs="Calibri"/>
        </w:rPr>
        <w:t>trabajo escrito</w:t>
      </w:r>
      <w:r w:rsidR="00CE1B75">
        <w:rPr>
          <w:rFonts w:ascii="Calibri" w:hAnsi="Calibri" w:cs="Calibri"/>
        </w:rPr>
        <w:t xml:space="preserve">, que debe ser inédito y </w:t>
      </w:r>
      <w:r w:rsidR="0043467E">
        <w:rPr>
          <w:rFonts w:ascii="Calibri" w:hAnsi="Calibri" w:cs="Calibri"/>
        </w:rPr>
        <w:t>presentarse con el siguiente formato:</w:t>
      </w:r>
    </w:p>
    <w:p w14:paraId="17F2615A" w14:textId="7EB45FAC" w:rsidR="00175793" w:rsidRDefault="00175793" w:rsidP="008947CA">
      <w:pPr>
        <w:spacing w:after="120"/>
        <w:jc w:val="both"/>
        <w:rPr>
          <w:rFonts w:ascii="Calibri" w:hAnsi="Calibri" w:cs="Calibri"/>
        </w:rPr>
      </w:pPr>
      <w:r w:rsidRPr="00000DBB">
        <w:rPr>
          <w:rFonts w:ascii="Calibri" w:hAnsi="Calibri" w:cs="Calibri"/>
        </w:rPr>
        <w:t xml:space="preserve">Los plazos de presentación de los trabajos finales y </w:t>
      </w:r>
      <w:r w:rsidR="00CE1B75">
        <w:rPr>
          <w:rFonts w:ascii="Calibri" w:hAnsi="Calibri" w:cs="Calibri"/>
        </w:rPr>
        <w:t xml:space="preserve">para su </w:t>
      </w:r>
      <w:r w:rsidRPr="00000DBB">
        <w:rPr>
          <w:rFonts w:ascii="Calibri" w:hAnsi="Calibri" w:cs="Calibri"/>
        </w:rPr>
        <w:t xml:space="preserve">calificación se </w:t>
      </w:r>
      <w:r w:rsidR="00CE1B75">
        <w:rPr>
          <w:rFonts w:ascii="Calibri" w:hAnsi="Calibri" w:cs="Calibri"/>
        </w:rPr>
        <w:t xml:space="preserve">regirán por </w:t>
      </w:r>
      <w:r w:rsidRPr="00000DBB">
        <w:rPr>
          <w:rFonts w:ascii="Calibri" w:hAnsi="Calibri" w:cs="Calibri"/>
        </w:rPr>
        <w:t xml:space="preserve">los criterios establecidos por </w:t>
      </w:r>
      <w:r w:rsidR="00CE1B75">
        <w:rPr>
          <w:rFonts w:ascii="Calibri" w:hAnsi="Calibri" w:cs="Calibri"/>
        </w:rPr>
        <w:t>la versión vigente d</w:t>
      </w:r>
      <w:r w:rsidRPr="00000DBB">
        <w:rPr>
          <w:rFonts w:ascii="Calibri" w:hAnsi="Calibri" w:cs="Calibri"/>
        </w:rPr>
        <w:t xml:space="preserve">el </w:t>
      </w:r>
      <w:r w:rsidR="00CE1B75">
        <w:rPr>
          <w:rFonts w:ascii="Calibri" w:hAnsi="Calibri" w:cs="Calibri"/>
        </w:rPr>
        <w:t>reglamento del Doctorado en Relaciones Internacionales al momento de iniciar el curso</w:t>
      </w:r>
      <w:r w:rsidRPr="00000DBB">
        <w:rPr>
          <w:rFonts w:ascii="Calibri" w:hAnsi="Calibri" w:cs="Calibri"/>
        </w:rPr>
        <w:t>.</w:t>
      </w:r>
    </w:p>
    <w:p w14:paraId="28EB8F7C" w14:textId="77777777" w:rsidR="009633FA" w:rsidRDefault="009633FA" w:rsidP="008947CA">
      <w:pPr>
        <w:spacing w:after="120"/>
        <w:jc w:val="both"/>
        <w:rPr>
          <w:rFonts w:ascii="Calibri" w:hAnsi="Calibri" w:cs="Calibri"/>
        </w:rPr>
      </w:pPr>
    </w:p>
    <w:p w14:paraId="3A6B1C3B" w14:textId="77777777" w:rsidR="009633FA" w:rsidRPr="00000DBB" w:rsidRDefault="009633FA" w:rsidP="008947CA">
      <w:pPr>
        <w:spacing w:after="120"/>
        <w:jc w:val="both"/>
        <w:rPr>
          <w:rFonts w:ascii="Calibri" w:hAnsi="Calibri" w:cs="Calibri"/>
        </w:rPr>
      </w:pPr>
    </w:p>
    <w:sectPr w:rsidR="009633FA" w:rsidRPr="00000DBB" w:rsidSect="00033D56">
      <w:headerReference w:type="default" r:id="rId9"/>
      <w:footerReference w:type="default" r:id="rId10"/>
      <w:pgSz w:w="11906" w:h="16838"/>
      <w:pgMar w:top="1797" w:right="1701" w:bottom="719" w:left="1701" w:header="10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6B93" w14:textId="77777777" w:rsidR="00FE1274" w:rsidRDefault="00FE1274" w:rsidP="00E342FC">
      <w:r>
        <w:separator/>
      </w:r>
    </w:p>
  </w:endnote>
  <w:endnote w:type="continuationSeparator" w:id="0">
    <w:p w14:paraId="39E0F1DE" w14:textId="77777777" w:rsidR="00FE1274" w:rsidRDefault="00FE1274" w:rsidP="00E3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TRotisSemiSerif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410001"/>
      <w:docPartObj>
        <w:docPartGallery w:val="Page Numbers (Bottom of Page)"/>
        <w:docPartUnique/>
      </w:docPartObj>
    </w:sdtPr>
    <w:sdtContent>
      <w:p w14:paraId="7A5DC130" w14:textId="77777777" w:rsidR="00FC3B0F" w:rsidRDefault="00FC3B0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EBF">
          <w:rPr>
            <w:noProof/>
          </w:rPr>
          <w:t>8</w:t>
        </w:r>
        <w:r>
          <w:fldChar w:fldCharType="end"/>
        </w:r>
      </w:p>
    </w:sdtContent>
  </w:sdt>
  <w:p w14:paraId="79C9462B" w14:textId="77777777" w:rsidR="00FC3B0F" w:rsidRDefault="00FC3B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6E967" w14:textId="77777777" w:rsidR="00FE1274" w:rsidRDefault="00FE1274" w:rsidP="00E342FC">
      <w:r>
        <w:separator/>
      </w:r>
    </w:p>
  </w:footnote>
  <w:footnote w:type="continuationSeparator" w:id="0">
    <w:p w14:paraId="35FA9A86" w14:textId="77777777" w:rsidR="00FE1274" w:rsidRDefault="00FE1274" w:rsidP="00E34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383F" w14:textId="77777777" w:rsidR="00FC3B0F" w:rsidRPr="00616B85" w:rsidRDefault="00FC3B0F" w:rsidP="004B7C2F">
    <w:pPr>
      <w:jc w:val="center"/>
      <w:rPr>
        <w:rFonts w:ascii="ATRotisSemiSerif" w:hAnsi="ATRotisSemiSerif"/>
        <w:sz w:val="18"/>
        <w:szCs w:val="18"/>
      </w:rPr>
    </w:pPr>
    <w:r w:rsidRPr="00616B85">
      <w:rPr>
        <w:rFonts w:ascii="ATRotisSemiSerif" w:hAnsi="ATRotisSemiSerif"/>
        <w:sz w:val="18"/>
        <w:szCs w:val="18"/>
      </w:rPr>
      <w:t>Instituto de Relaciones Internacionales</w:t>
    </w:r>
    <w:r>
      <w:rPr>
        <w:rFonts w:ascii="ATRotisSemiSerif" w:hAnsi="ATRotisSemiSerif"/>
        <w:sz w:val="18"/>
        <w:szCs w:val="18"/>
      </w:rPr>
      <w:t xml:space="preserve"> / Facultad de Ciencias Jurídicas y Sociales</w:t>
    </w:r>
  </w:p>
  <w:p w14:paraId="08A39BB0" w14:textId="77777777" w:rsidR="00FC3B0F" w:rsidRPr="00616B85" w:rsidRDefault="00FC3B0F" w:rsidP="004B7C2F">
    <w:pPr>
      <w:jc w:val="center"/>
      <w:rPr>
        <w:rFonts w:ascii="ATRotisSemiSerif" w:hAnsi="ATRotisSemiSerif"/>
      </w:rPr>
    </w:pPr>
    <w:r w:rsidRPr="00616B85">
      <w:rPr>
        <w:rFonts w:ascii="ATRotisSemiSerif" w:hAnsi="ATRotisSemiSerif"/>
      </w:rPr>
      <w:t>U</w:t>
    </w:r>
    <w:r w:rsidRPr="00616B85">
      <w:rPr>
        <w:rFonts w:ascii="ATRotisSemiSerif" w:hAnsi="ATRotisSemiSerif"/>
        <w:sz w:val="20"/>
        <w:szCs w:val="20"/>
      </w:rPr>
      <w:t>NIVERSIDAD</w:t>
    </w:r>
    <w:r w:rsidRPr="00616B85">
      <w:rPr>
        <w:rFonts w:ascii="ATRotisSemiSerif" w:hAnsi="ATRotisSemiSerif"/>
      </w:rPr>
      <w:t xml:space="preserve"> N</w:t>
    </w:r>
    <w:r w:rsidRPr="00616B85">
      <w:rPr>
        <w:rFonts w:ascii="ATRotisSemiSerif" w:hAnsi="ATRotisSemiSerif"/>
        <w:sz w:val="20"/>
        <w:szCs w:val="20"/>
      </w:rPr>
      <w:t>ACIONAL</w:t>
    </w:r>
    <w:r w:rsidRPr="00616B85">
      <w:rPr>
        <w:rFonts w:ascii="ATRotisSemiSerif" w:hAnsi="ATRotisSemiSerif"/>
      </w:rPr>
      <w:t xml:space="preserve"> </w:t>
    </w:r>
    <w:r w:rsidRPr="00616B85">
      <w:rPr>
        <w:rFonts w:ascii="ATRotisSemiSerif" w:hAnsi="ATRotisSemiSerif"/>
        <w:sz w:val="20"/>
        <w:szCs w:val="20"/>
      </w:rPr>
      <w:t xml:space="preserve">DE </w:t>
    </w:r>
    <w:r w:rsidRPr="00616B85">
      <w:rPr>
        <w:rFonts w:ascii="ATRotisSemiSerif" w:hAnsi="ATRotisSemiSerif"/>
      </w:rPr>
      <w:t>L</w:t>
    </w:r>
    <w:r w:rsidRPr="00616B85">
      <w:rPr>
        <w:rFonts w:ascii="ATRotisSemiSerif" w:hAnsi="ATRotisSemiSerif"/>
        <w:sz w:val="20"/>
        <w:szCs w:val="20"/>
      </w:rPr>
      <w:t>A</w:t>
    </w:r>
    <w:r w:rsidRPr="00616B85">
      <w:rPr>
        <w:rFonts w:ascii="ATRotisSemiSerif" w:hAnsi="ATRotisSemiSerif"/>
      </w:rPr>
      <w:t xml:space="preserve"> P</w:t>
    </w:r>
    <w:r w:rsidRPr="00616B85">
      <w:rPr>
        <w:rFonts w:ascii="ATRotisSemiSerif" w:hAnsi="ATRotisSemiSerif"/>
        <w:sz w:val="20"/>
        <w:szCs w:val="20"/>
      </w:rPr>
      <w:t>LATA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BA"/>
    <w:multiLevelType w:val="hybridMultilevel"/>
    <w:tmpl w:val="FF04C8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86E47"/>
    <w:multiLevelType w:val="hybridMultilevel"/>
    <w:tmpl w:val="CC882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07BBF"/>
    <w:multiLevelType w:val="hybridMultilevel"/>
    <w:tmpl w:val="30800A9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A614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D724FF"/>
    <w:multiLevelType w:val="singleLevel"/>
    <w:tmpl w:val="AA6C72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4E055BE7"/>
    <w:multiLevelType w:val="hybridMultilevel"/>
    <w:tmpl w:val="5A249B5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612AE"/>
    <w:multiLevelType w:val="hybridMultilevel"/>
    <w:tmpl w:val="7BD04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827F3"/>
    <w:multiLevelType w:val="hybridMultilevel"/>
    <w:tmpl w:val="BADE45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93C6B"/>
    <w:multiLevelType w:val="hybridMultilevel"/>
    <w:tmpl w:val="B4D85C70"/>
    <w:lvl w:ilvl="0" w:tplc="997499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7308591">
    <w:abstractNumId w:val="2"/>
  </w:num>
  <w:num w:numId="2" w16cid:durableId="292752363">
    <w:abstractNumId w:val="7"/>
  </w:num>
  <w:num w:numId="3" w16cid:durableId="2002191528">
    <w:abstractNumId w:val="3"/>
  </w:num>
  <w:num w:numId="4" w16cid:durableId="1371418961">
    <w:abstractNumId w:val="4"/>
  </w:num>
  <w:num w:numId="5" w16cid:durableId="2011248895">
    <w:abstractNumId w:val="6"/>
  </w:num>
  <w:num w:numId="6" w16cid:durableId="803499214">
    <w:abstractNumId w:val="1"/>
  </w:num>
  <w:num w:numId="7" w16cid:durableId="364601095">
    <w:abstractNumId w:val="5"/>
  </w:num>
  <w:num w:numId="8" w16cid:durableId="2493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A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s-UY" w:vendorID="64" w:dllVersion="0" w:nlCheck="1" w:checkStyle="0"/>
  <w:activeWritingStyle w:appName="MSWord" w:lang="es-ES" w:vendorID="64" w:dllVersion="4096" w:nlCheck="1" w:checkStyle="0"/>
  <w:activeWritingStyle w:appName="MSWord" w:lang="es-AR" w:vendorID="64" w:dllVersion="4096" w:nlCheck="1" w:checkStyle="0"/>
  <w:activeWritingStyle w:appName="MSWord" w:lang="es-UY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FC"/>
    <w:rsid w:val="00000DBB"/>
    <w:rsid w:val="00033D56"/>
    <w:rsid w:val="0003471B"/>
    <w:rsid w:val="000352DA"/>
    <w:rsid w:val="000417AD"/>
    <w:rsid w:val="00051221"/>
    <w:rsid w:val="000610B0"/>
    <w:rsid w:val="000626F9"/>
    <w:rsid w:val="00082908"/>
    <w:rsid w:val="00083ACA"/>
    <w:rsid w:val="0009090E"/>
    <w:rsid w:val="00096E60"/>
    <w:rsid w:val="00097E57"/>
    <w:rsid w:val="000B668A"/>
    <w:rsid w:val="000C5FA6"/>
    <w:rsid w:val="000E016D"/>
    <w:rsid w:val="000E1CB9"/>
    <w:rsid w:val="000E20D5"/>
    <w:rsid w:val="001011A5"/>
    <w:rsid w:val="00101FB2"/>
    <w:rsid w:val="001055EE"/>
    <w:rsid w:val="00113104"/>
    <w:rsid w:val="00120399"/>
    <w:rsid w:val="00125F0C"/>
    <w:rsid w:val="0013112A"/>
    <w:rsid w:val="001345FA"/>
    <w:rsid w:val="00141382"/>
    <w:rsid w:val="001431E4"/>
    <w:rsid w:val="001444BE"/>
    <w:rsid w:val="0014579E"/>
    <w:rsid w:val="00145FBC"/>
    <w:rsid w:val="00146895"/>
    <w:rsid w:val="00147AD1"/>
    <w:rsid w:val="001532E5"/>
    <w:rsid w:val="00156A7D"/>
    <w:rsid w:val="00164020"/>
    <w:rsid w:val="00165426"/>
    <w:rsid w:val="00174772"/>
    <w:rsid w:val="00175793"/>
    <w:rsid w:val="00191BFC"/>
    <w:rsid w:val="00192A7E"/>
    <w:rsid w:val="00196D95"/>
    <w:rsid w:val="00197219"/>
    <w:rsid w:val="001A1024"/>
    <w:rsid w:val="001A3A0A"/>
    <w:rsid w:val="001F06E8"/>
    <w:rsid w:val="00217BB5"/>
    <w:rsid w:val="00224EFA"/>
    <w:rsid w:val="002441D2"/>
    <w:rsid w:val="002456E6"/>
    <w:rsid w:val="00250070"/>
    <w:rsid w:val="002574D2"/>
    <w:rsid w:val="00263721"/>
    <w:rsid w:val="00264DDF"/>
    <w:rsid w:val="00281779"/>
    <w:rsid w:val="00283662"/>
    <w:rsid w:val="00290E4B"/>
    <w:rsid w:val="002A2A3E"/>
    <w:rsid w:val="002B413F"/>
    <w:rsid w:val="002B652A"/>
    <w:rsid w:val="002D5377"/>
    <w:rsid w:val="002F735E"/>
    <w:rsid w:val="00303595"/>
    <w:rsid w:val="00304DF7"/>
    <w:rsid w:val="00314C38"/>
    <w:rsid w:val="00314C3A"/>
    <w:rsid w:val="00322574"/>
    <w:rsid w:val="003235E0"/>
    <w:rsid w:val="0032445C"/>
    <w:rsid w:val="00371606"/>
    <w:rsid w:val="003719B0"/>
    <w:rsid w:val="0038002C"/>
    <w:rsid w:val="003812D1"/>
    <w:rsid w:val="0038674F"/>
    <w:rsid w:val="00393CA7"/>
    <w:rsid w:val="003959A5"/>
    <w:rsid w:val="00396135"/>
    <w:rsid w:val="003A3D64"/>
    <w:rsid w:val="003A488C"/>
    <w:rsid w:val="003B5998"/>
    <w:rsid w:val="003B7B47"/>
    <w:rsid w:val="003B7F5E"/>
    <w:rsid w:val="003C306B"/>
    <w:rsid w:val="003E497A"/>
    <w:rsid w:val="003E70FD"/>
    <w:rsid w:val="003F1876"/>
    <w:rsid w:val="003F7CD9"/>
    <w:rsid w:val="003F7EBF"/>
    <w:rsid w:val="00421B42"/>
    <w:rsid w:val="00424579"/>
    <w:rsid w:val="004335F4"/>
    <w:rsid w:val="0043467E"/>
    <w:rsid w:val="00435547"/>
    <w:rsid w:val="00443C60"/>
    <w:rsid w:val="0045576C"/>
    <w:rsid w:val="00460803"/>
    <w:rsid w:val="00464BB3"/>
    <w:rsid w:val="00483D56"/>
    <w:rsid w:val="004A475B"/>
    <w:rsid w:val="004A4EA5"/>
    <w:rsid w:val="004B1568"/>
    <w:rsid w:val="004B29D8"/>
    <w:rsid w:val="004B7C2F"/>
    <w:rsid w:val="004D41E5"/>
    <w:rsid w:val="004D52D7"/>
    <w:rsid w:val="004E3B46"/>
    <w:rsid w:val="004E7935"/>
    <w:rsid w:val="005249CE"/>
    <w:rsid w:val="00534FD4"/>
    <w:rsid w:val="00557F6D"/>
    <w:rsid w:val="005679CA"/>
    <w:rsid w:val="00572D98"/>
    <w:rsid w:val="00585AA5"/>
    <w:rsid w:val="00591448"/>
    <w:rsid w:val="00593D79"/>
    <w:rsid w:val="00594EE3"/>
    <w:rsid w:val="00597276"/>
    <w:rsid w:val="005B35FE"/>
    <w:rsid w:val="005C0070"/>
    <w:rsid w:val="005C08CD"/>
    <w:rsid w:val="005C53FA"/>
    <w:rsid w:val="005C70A8"/>
    <w:rsid w:val="005D3AD8"/>
    <w:rsid w:val="005D517A"/>
    <w:rsid w:val="005F3B2E"/>
    <w:rsid w:val="005F646F"/>
    <w:rsid w:val="00603B09"/>
    <w:rsid w:val="00604C1F"/>
    <w:rsid w:val="00607BE2"/>
    <w:rsid w:val="0061230C"/>
    <w:rsid w:val="00613595"/>
    <w:rsid w:val="00630CB6"/>
    <w:rsid w:val="00647D5B"/>
    <w:rsid w:val="00653355"/>
    <w:rsid w:val="006533B4"/>
    <w:rsid w:val="00656941"/>
    <w:rsid w:val="00664F07"/>
    <w:rsid w:val="00676E9B"/>
    <w:rsid w:val="00677C1D"/>
    <w:rsid w:val="0068052D"/>
    <w:rsid w:val="0069333A"/>
    <w:rsid w:val="006B6985"/>
    <w:rsid w:val="006C4023"/>
    <w:rsid w:val="006C4BD0"/>
    <w:rsid w:val="006D1D93"/>
    <w:rsid w:val="006D4FE2"/>
    <w:rsid w:val="006D5DDC"/>
    <w:rsid w:val="006D7A71"/>
    <w:rsid w:val="006F3235"/>
    <w:rsid w:val="006F48A2"/>
    <w:rsid w:val="0074798B"/>
    <w:rsid w:val="00747B81"/>
    <w:rsid w:val="0075083A"/>
    <w:rsid w:val="00760208"/>
    <w:rsid w:val="00776151"/>
    <w:rsid w:val="007871F0"/>
    <w:rsid w:val="007A22FA"/>
    <w:rsid w:val="007B1694"/>
    <w:rsid w:val="007C427E"/>
    <w:rsid w:val="007D5167"/>
    <w:rsid w:val="007D5A03"/>
    <w:rsid w:val="007E4615"/>
    <w:rsid w:val="007F5602"/>
    <w:rsid w:val="0080217B"/>
    <w:rsid w:val="00806293"/>
    <w:rsid w:val="00810012"/>
    <w:rsid w:val="00823AD2"/>
    <w:rsid w:val="008277F9"/>
    <w:rsid w:val="0083029D"/>
    <w:rsid w:val="00834D06"/>
    <w:rsid w:val="00840022"/>
    <w:rsid w:val="008424C0"/>
    <w:rsid w:val="00846DEA"/>
    <w:rsid w:val="00854E20"/>
    <w:rsid w:val="00857DD9"/>
    <w:rsid w:val="0086457E"/>
    <w:rsid w:val="00871140"/>
    <w:rsid w:val="00880C07"/>
    <w:rsid w:val="008947CA"/>
    <w:rsid w:val="008A190B"/>
    <w:rsid w:val="008A5B58"/>
    <w:rsid w:val="008B520C"/>
    <w:rsid w:val="008B6E25"/>
    <w:rsid w:val="008C4E2E"/>
    <w:rsid w:val="008C7BD1"/>
    <w:rsid w:val="008E2122"/>
    <w:rsid w:val="008F6769"/>
    <w:rsid w:val="0090107A"/>
    <w:rsid w:val="00907701"/>
    <w:rsid w:val="009351D6"/>
    <w:rsid w:val="00942FED"/>
    <w:rsid w:val="00944E15"/>
    <w:rsid w:val="009468B6"/>
    <w:rsid w:val="009627DA"/>
    <w:rsid w:val="009633FA"/>
    <w:rsid w:val="00970554"/>
    <w:rsid w:val="00984CA9"/>
    <w:rsid w:val="009903C2"/>
    <w:rsid w:val="0099431F"/>
    <w:rsid w:val="00994537"/>
    <w:rsid w:val="009A0122"/>
    <w:rsid w:val="009A2BC3"/>
    <w:rsid w:val="009B4223"/>
    <w:rsid w:val="009C3F6C"/>
    <w:rsid w:val="009C6026"/>
    <w:rsid w:val="009C63A7"/>
    <w:rsid w:val="009E0260"/>
    <w:rsid w:val="009F668A"/>
    <w:rsid w:val="00A05525"/>
    <w:rsid w:val="00A1721C"/>
    <w:rsid w:val="00A23D1E"/>
    <w:rsid w:val="00A25EBF"/>
    <w:rsid w:val="00A3718D"/>
    <w:rsid w:val="00A3759B"/>
    <w:rsid w:val="00A40266"/>
    <w:rsid w:val="00A41290"/>
    <w:rsid w:val="00A57ED5"/>
    <w:rsid w:val="00A75552"/>
    <w:rsid w:val="00A87E83"/>
    <w:rsid w:val="00A9505B"/>
    <w:rsid w:val="00AA752A"/>
    <w:rsid w:val="00AB3E22"/>
    <w:rsid w:val="00AB6007"/>
    <w:rsid w:val="00AC46B4"/>
    <w:rsid w:val="00AC776E"/>
    <w:rsid w:val="00AD2D71"/>
    <w:rsid w:val="00AE2D8C"/>
    <w:rsid w:val="00AF2B65"/>
    <w:rsid w:val="00AF44D0"/>
    <w:rsid w:val="00B073C0"/>
    <w:rsid w:val="00B136C4"/>
    <w:rsid w:val="00B14110"/>
    <w:rsid w:val="00B22EC7"/>
    <w:rsid w:val="00B23873"/>
    <w:rsid w:val="00B52675"/>
    <w:rsid w:val="00B649EA"/>
    <w:rsid w:val="00B82CA1"/>
    <w:rsid w:val="00B945CC"/>
    <w:rsid w:val="00BA067E"/>
    <w:rsid w:val="00BA1B6F"/>
    <w:rsid w:val="00BA3BA0"/>
    <w:rsid w:val="00BB176F"/>
    <w:rsid w:val="00BB51A1"/>
    <w:rsid w:val="00BB6721"/>
    <w:rsid w:val="00BC1EE9"/>
    <w:rsid w:val="00BC3B3B"/>
    <w:rsid w:val="00C0383A"/>
    <w:rsid w:val="00C04C0C"/>
    <w:rsid w:val="00C0556F"/>
    <w:rsid w:val="00C10404"/>
    <w:rsid w:val="00C16D14"/>
    <w:rsid w:val="00C17679"/>
    <w:rsid w:val="00C17F38"/>
    <w:rsid w:val="00C20D61"/>
    <w:rsid w:val="00C54058"/>
    <w:rsid w:val="00C54329"/>
    <w:rsid w:val="00C56CFE"/>
    <w:rsid w:val="00C57670"/>
    <w:rsid w:val="00C87860"/>
    <w:rsid w:val="00C93C93"/>
    <w:rsid w:val="00C94044"/>
    <w:rsid w:val="00CB572B"/>
    <w:rsid w:val="00CC02BD"/>
    <w:rsid w:val="00CC247A"/>
    <w:rsid w:val="00CD3254"/>
    <w:rsid w:val="00CD450D"/>
    <w:rsid w:val="00CD6757"/>
    <w:rsid w:val="00CE13ED"/>
    <w:rsid w:val="00CE1B75"/>
    <w:rsid w:val="00CF3368"/>
    <w:rsid w:val="00D03EAA"/>
    <w:rsid w:val="00D11425"/>
    <w:rsid w:val="00D176CC"/>
    <w:rsid w:val="00D27BFE"/>
    <w:rsid w:val="00D310BC"/>
    <w:rsid w:val="00D36985"/>
    <w:rsid w:val="00D50F2B"/>
    <w:rsid w:val="00D839CE"/>
    <w:rsid w:val="00D87A6C"/>
    <w:rsid w:val="00D93AC0"/>
    <w:rsid w:val="00DB6730"/>
    <w:rsid w:val="00DC0411"/>
    <w:rsid w:val="00DC062C"/>
    <w:rsid w:val="00DC1F4F"/>
    <w:rsid w:val="00DC55A5"/>
    <w:rsid w:val="00DE2EE8"/>
    <w:rsid w:val="00E01086"/>
    <w:rsid w:val="00E031D2"/>
    <w:rsid w:val="00E0648D"/>
    <w:rsid w:val="00E12693"/>
    <w:rsid w:val="00E231EE"/>
    <w:rsid w:val="00E24B6D"/>
    <w:rsid w:val="00E31860"/>
    <w:rsid w:val="00E342FC"/>
    <w:rsid w:val="00E42BDB"/>
    <w:rsid w:val="00E42D5A"/>
    <w:rsid w:val="00E552CD"/>
    <w:rsid w:val="00E55E14"/>
    <w:rsid w:val="00E60963"/>
    <w:rsid w:val="00E60AE1"/>
    <w:rsid w:val="00E642EE"/>
    <w:rsid w:val="00EB1A21"/>
    <w:rsid w:val="00EB4EDF"/>
    <w:rsid w:val="00EB72AC"/>
    <w:rsid w:val="00EE11F0"/>
    <w:rsid w:val="00EE20A2"/>
    <w:rsid w:val="00EE709E"/>
    <w:rsid w:val="00EF34B2"/>
    <w:rsid w:val="00EF3693"/>
    <w:rsid w:val="00EF71F8"/>
    <w:rsid w:val="00F075AE"/>
    <w:rsid w:val="00F077DD"/>
    <w:rsid w:val="00F12A3D"/>
    <w:rsid w:val="00F14B36"/>
    <w:rsid w:val="00F34B43"/>
    <w:rsid w:val="00F3706D"/>
    <w:rsid w:val="00F44C1E"/>
    <w:rsid w:val="00F547D4"/>
    <w:rsid w:val="00F556B7"/>
    <w:rsid w:val="00FA05CE"/>
    <w:rsid w:val="00FA779E"/>
    <w:rsid w:val="00FB5028"/>
    <w:rsid w:val="00FB74B7"/>
    <w:rsid w:val="00FC3B0F"/>
    <w:rsid w:val="00FC5357"/>
    <w:rsid w:val="00FC7F1B"/>
    <w:rsid w:val="00FD0247"/>
    <w:rsid w:val="00FD180B"/>
    <w:rsid w:val="00FD1D6B"/>
    <w:rsid w:val="00FD266E"/>
    <w:rsid w:val="00FD49E8"/>
    <w:rsid w:val="00FD5A88"/>
    <w:rsid w:val="00FE1274"/>
    <w:rsid w:val="00FF5F92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17831"/>
  <w15:docId w15:val="{992EBC94-8EEB-458D-A68F-A79F487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2F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C60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70FD"/>
    <w:pPr>
      <w:keepNext/>
      <w:keepLines/>
      <w:spacing w:before="200"/>
      <w:outlineLvl w:val="1"/>
    </w:pPr>
    <w:rPr>
      <w:rFonts w:ascii="Cambria" w:hAnsi="Cambria"/>
      <w:b/>
      <w:bCs/>
      <w:color w:val="4BACC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342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342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42FC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342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42F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342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42F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65426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3E70FD"/>
    <w:rPr>
      <w:rFonts w:ascii="Cambria" w:eastAsia="Times New Roman" w:hAnsi="Cambria" w:cs="Times New Roman"/>
      <w:b/>
      <w:bCs/>
      <w:color w:val="4BACC6"/>
      <w:sz w:val="26"/>
      <w:szCs w:val="2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3E70FD"/>
    <w:rPr>
      <w:color w:val="808080"/>
    </w:rPr>
  </w:style>
  <w:style w:type="paragraph" w:styleId="Textoindependiente3">
    <w:name w:val="Body Text 3"/>
    <w:basedOn w:val="Normal"/>
    <w:link w:val="Textoindependiente3Car"/>
    <w:rsid w:val="009C6026"/>
    <w:rPr>
      <w:rFonts w:ascii="Arial" w:hAnsi="Arial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9C6026"/>
    <w:rPr>
      <w:rFonts w:ascii="Arial" w:eastAsia="Times New Roman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C602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oindependiente">
    <w:name w:val="Body Text"/>
    <w:basedOn w:val="Normal"/>
    <w:link w:val="TextoindependienteCar"/>
    <w:rsid w:val="002456E6"/>
    <w:pPr>
      <w:widowControl w:val="0"/>
      <w:suppressAutoHyphens/>
      <w:spacing w:after="120"/>
      <w:jc w:val="both"/>
    </w:pPr>
    <w:rPr>
      <w:rFonts w:eastAsia="SimSun"/>
      <w:kern w:val="1"/>
      <w:sz w:val="21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2456E6"/>
    <w:rPr>
      <w:rFonts w:ascii="Times New Roman" w:eastAsia="SimSun" w:hAnsi="Times New Roman"/>
      <w:kern w:val="1"/>
      <w:sz w:val="21"/>
      <w:szCs w:val="24"/>
      <w:lang w:val="en-US" w:eastAsia="ar-SA"/>
    </w:rPr>
  </w:style>
  <w:style w:type="paragraph" w:customStyle="1" w:styleId="Standard">
    <w:name w:val="Standard"/>
    <w:rsid w:val="002456E6"/>
    <w:pPr>
      <w:widowControl w:val="0"/>
      <w:suppressAutoHyphens/>
      <w:textAlignment w:val="baseline"/>
    </w:pPr>
    <w:rPr>
      <w:rFonts w:ascii="Times New Roman" w:eastAsia="Andale Sans UI" w:hAnsi="Times New Roman"/>
      <w:kern w:val="1"/>
      <w:sz w:val="24"/>
      <w:szCs w:val="24"/>
      <w:lang w:val="de-DE" w:eastAsia="fa-IR" w:bidi="fa-IR"/>
    </w:rPr>
  </w:style>
  <w:style w:type="paragraph" w:styleId="Prrafodelista">
    <w:name w:val="List Paragraph"/>
    <w:basedOn w:val="Normal"/>
    <w:uiPriority w:val="34"/>
    <w:qFormat/>
    <w:rsid w:val="00B649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371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7049B-5106-474F-8B3C-EB76D429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7992</CharactersWithSpaces>
  <SharedDoc>false</SharedDoc>
  <HLinks>
    <vt:vector size="6" baseType="variant">
      <vt:variant>
        <vt:i4>7536734</vt:i4>
      </vt:variant>
      <vt:variant>
        <vt:i4>0</vt:i4>
      </vt:variant>
      <vt:variant>
        <vt:i4>0</vt:i4>
      </vt:variant>
      <vt:variant>
        <vt:i4>5</vt:i4>
      </vt:variant>
      <vt:variant>
        <vt:lpwstr>mailto:barbarabavoleo@hotmail.com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Juana</cp:lastModifiedBy>
  <cp:revision>2</cp:revision>
  <cp:lastPrinted>2015-02-24T17:46:00Z</cp:lastPrinted>
  <dcterms:created xsi:type="dcterms:W3CDTF">2026-09-16T13:37:00Z</dcterms:created>
  <dcterms:modified xsi:type="dcterms:W3CDTF">2026-09-16T13:37:00Z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f41568ac9f1f9276c313a9f5d7ff70660e25385244549b3d902494e12a172472</vt:lpwstr>
  </property>
</Properties>
</file>